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E7C85">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95322C">
        <w:rPr>
          <w:rFonts w:ascii="Arial" w:eastAsia="맑은 고딕" w:hAnsi="Arial" w:hint="eastAsia"/>
          <w:b/>
          <w:noProof/>
          <w:sz w:val="24"/>
        </w:rPr>
        <w:t>#97</w:t>
      </w:r>
      <w:r w:rsidRPr="00670ECC">
        <w:rPr>
          <w:rFonts w:ascii="Arial" w:eastAsia="맑은 고딕" w:hAnsi="Arial"/>
          <w:b/>
          <w:i/>
          <w:noProof/>
          <w:sz w:val="28"/>
        </w:rPr>
        <w:tab/>
      </w:r>
      <w:r w:rsidR="002C04A6" w:rsidRPr="002C04A6">
        <w:rPr>
          <w:rFonts w:ascii="Arial" w:eastAsia="맑은 고딕" w:hAnsi="Arial"/>
          <w:b/>
          <w:i/>
          <w:noProof/>
          <w:color w:val="000000"/>
          <w:sz w:val="28"/>
        </w:rPr>
        <w:t>R2-1702001</w:t>
      </w:r>
      <w:bookmarkStart w:id="0" w:name="_GoBack"/>
      <w:bookmarkEnd w:id="0"/>
    </w:p>
    <w:p w:rsidR="00067A5F" w:rsidRPr="00670ECC" w:rsidRDefault="0095322C" w:rsidP="00DE7C85">
      <w:pPr>
        <w:pStyle w:val="CRCoverPage"/>
        <w:spacing w:after="240"/>
        <w:rPr>
          <w:b/>
          <w:sz w:val="24"/>
          <w:szCs w:val="24"/>
          <w:lang w:eastAsia="ko-KR"/>
        </w:rPr>
      </w:pPr>
      <w:r w:rsidRPr="0095322C">
        <w:rPr>
          <w:rFonts w:eastAsia="맑은 고딕" w:cs="Arial" w:hint="eastAsia"/>
          <w:b/>
          <w:sz w:val="24"/>
          <w:szCs w:val="24"/>
          <w:lang w:eastAsia="ko-KR"/>
        </w:rPr>
        <w:t>Athens, Greece</w:t>
      </w:r>
      <w:r w:rsidR="00067A5F" w:rsidRPr="0095322C">
        <w:rPr>
          <w:rFonts w:eastAsia="맑은 고딕" w:cs="Arial" w:hint="eastAsia"/>
          <w:b/>
          <w:sz w:val="24"/>
          <w:szCs w:val="24"/>
          <w:lang w:eastAsia="ko-KR"/>
        </w:rPr>
        <w:t>, 1</w:t>
      </w:r>
      <w:r w:rsidRPr="0095322C">
        <w:rPr>
          <w:rFonts w:eastAsia="맑은 고딕" w:cs="Arial" w:hint="eastAsia"/>
          <w:b/>
          <w:sz w:val="24"/>
          <w:szCs w:val="24"/>
          <w:lang w:eastAsia="ko-KR"/>
        </w:rPr>
        <w:t>3</w:t>
      </w:r>
      <w:r w:rsidR="00067A5F" w:rsidRPr="0095322C">
        <w:rPr>
          <w:rFonts w:eastAsia="맑은 고딕" w:cs="Arial" w:hint="eastAsia"/>
          <w:b/>
          <w:sz w:val="24"/>
          <w:szCs w:val="24"/>
          <w:vertAlign w:val="superscript"/>
          <w:lang w:eastAsia="ko-KR"/>
        </w:rPr>
        <w:t>th</w:t>
      </w:r>
      <w:r w:rsidR="00067A5F" w:rsidRPr="0095322C">
        <w:rPr>
          <w:rFonts w:eastAsia="맑은 고딕" w:cs="Arial" w:hint="eastAsia"/>
          <w:b/>
          <w:sz w:val="24"/>
          <w:szCs w:val="24"/>
          <w:lang w:eastAsia="ko-KR"/>
        </w:rPr>
        <w:t xml:space="preserve"> to 1</w:t>
      </w:r>
      <w:r w:rsidRPr="0095322C">
        <w:rPr>
          <w:rFonts w:eastAsia="맑은 고딕" w:cs="Arial" w:hint="eastAsia"/>
          <w:b/>
          <w:sz w:val="24"/>
          <w:szCs w:val="24"/>
          <w:lang w:eastAsia="ko-KR"/>
        </w:rPr>
        <w:t>7</w:t>
      </w:r>
      <w:r w:rsidR="00067A5F" w:rsidRPr="0095322C">
        <w:rPr>
          <w:rFonts w:eastAsia="맑은 고딕" w:cs="Arial" w:hint="eastAsia"/>
          <w:b/>
          <w:sz w:val="24"/>
          <w:szCs w:val="24"/>
          <w:vertAlign w:val="superscript"/>
          <w:lang w:eastAsia="ko-KR"/>
        </w:rPr>
        <w:t>th</w:t>
      </w:r>
      <w:r w:rsidR="00067A5F" w:rsidRPr="0095322C">
        <w:rPr>
          <w:rFonts w:eastAsia="맑은 고딕" w:cs="Arial" w:hint="eastAsia"/>
          <w:b/>
          <w:sz w:val="24"/>
          <w:szCs w:val="24"/>
          <w:lang w:eastAsia="ko-KR"/>
        </w:rPr>
        <w:t xml:space="preserve"> </w:t>
      </w:r>
      <w:r w:rsidRPr="0095322C">
        <w:rPr>
          <w:rFonts w:eastAsia="맑은 고딕" w:cs="Arial" w:hint="eastAsia"/>
          <w:b/>
          <w:sz w:val="24"/>
          <w:szCs w:val="24"/>
          <w:lang w:eastAsia="ko-KR"/>
        </w:rPr>
        <w:t>February</w:t>
      </w:r>
      <w:r w:rsidR="002C76E8" w:rsidRPr="0095322C">
        <w:rPr>
          <w:rFonts w:eastAsia="맑은 고딕" w:cs="Arial" w:hint="eastAsia"/>
          <w:b/>
          <w:sz w:val="24"/>
          <w:szCs w:val="24"/>
          <w:lang w:eastAsia="ko-KR"/>
        </w:rPr>
        <w:t xml:space="preserve"> </w:t>
      </w:r>
      <w:r w:rsidR="00067A5F" w:rsidRPr="0095322C">
        <w:rPr>
          <w:rFonts w:eastAsia="맑은 고딕" w:cs="Arial" w:hint="eastAsia"/>
          <w:b/>
          <w:sz w:val="24"/>
          <w:szCs w:val="24"/>
          <w:lang w:eastAsia="ko-KR"/>
        </w:rPr>
        <w:t>201</w:t>
      </w:r>
      <w:r w:rsidR="002C76E8" w:rsidRPr="0095322C">
        <w:rPr>
          <w:rFonts w:eastAsia="맑은 고딕" w:cs="Arial" w:hint="eastAsia"/>
          <w:b/>
          <w:sz w:val="24"/>
          <w:szCs w:val="24"/>
          <w:lang w:eastAsia="ko-KR"/>
        </w:rPr>
        <w:t>7</w:t>
      </w:r>
    </w:p>
    <w:p w:rsidR="00067A5F" w:rsidRPr="00670ECC" w:rsidRDefault="00067A5F" w:rsidP="00DE7C85">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C0E4E">
        <w:rPr>
          <w:rFonts w:hint="eastAsia"/>
          <w:b/>
          <w:noProof/>
          <w:sz w:val="24"/>
          <w:lang w:eastAsia="ko-KR"/>
        </w:rPr>
        <w:t>10.3.1.1.2</w:t>
      </w:r>
    </w:p>
    <w:p w:rsidR="00067A5F" w:rsidRPr="00670ECC" w:rsidRDefault="00067A5F" w:rsidP="00DE7C85">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2D2824" w:rsidRDefault="00067A5F" w:rsidP="002D2824">
      <w:pPr>
        <w:pStyle w:val="CRCoverPage"/>
        <w:spacing w:after="0"/>
        <w:ind w:left="2265" w:hanging="2265"/>
        <w:rPr>
          <w:b/>
          <w:noProof/>
          <w:sz w:val="24"/>
          <w:szCs w:val="24"/>
          <w:lang w:eastAsia="ko-KR"/>
        </w:rPr>
      </w:pPr>
      <w:r>
        <w:rPr>
          <w:b/>
          <w:noProof/>
          <w:sz w:val="24"/>
        </w:rPr>
        <w:t>Title:</w:t>
      </w:r>
      <w:r>
        <w:rPr>
          <w:rFonts w:hint="eastAsia"/>
          <w:b/>
          <w:noProof/>
          <w:sz w:val="24"/>
          <w:lang w:eastAsia="ko-KR"/>
        </w:rPr>
        <w:tab/>
      </w:r>
      <w:r>
        <w:rPr>
          <w:rFonts w:hint="eastAsia"/>
          <w:b/>
          <w:noProof/>
          <w:sz w:val="24"/>
          <w:lang w:eastAsia="ko-KR"/>
        </w:rPr>
        <w:tab/>
      </w:r>
      <w:r w:rsidR="00EF523B">
        <w:rPr>
          <w:rFonts w:hint="eastAsia"/>
          <w:b/>
          <w:noProof/>
          <w:sz w:val="24"/>
          <w:szCs w:val="24"/>
          <w:lang w:eastAsia="ko-KR"/>
        </w:rPr>
        <w:t xml:space="preserve">Beam Refinement </w:t>
      </w:r>
      <w:r w:rsidR="002D2824">
        <w:rPr>
          <w:rFonts w:hint="eastAsia"/>
          <w:b/>
          <w:noProof/>
          <w:sz w:val="24"/>
          <w:szCs w:val="24"/>
          <w:lang w:eastAsia="ko-KR"/>
        </w:rPr>
        <w:t xml:space="preserve">Considering </w:t>
      </w:r>
      <w:r w:rsidR="006B5E11" w:rsidRPr="00EF523B">
        <w:rPr>
          <w:rFonts w:hint="eastAsia"/>
          <w:b/>
          <w:noProof/>
          <w:sz w:val="24"/>
          <w:szCs w:val="24"/>
          <w:lang w:eastAsia="ko-KR"/>
        </w:rPr>
        <w:t>RR</w:t>
      </w:r>
      <w:r w:rsidR="002434FE" w:rsidRPr="00EF523B">
        <w:rPr>
          <w:rFonts w:hint="eastAsia"/>
          <w:b/>
          <w:noProof/>
          <w:sz w:val="24"/>
          <w:szCs w:val="24"/>
          <w:lang w:eastAsia="ko-KR"/>
        </w:rPr>
        <w:t>M Measurement</w:t>
      </w:r>
      <w:r w:rsidR="00407798" w:rsidRPr="00EF523B">
        <w:rPr>
          <w:rFonts w:hint="eastAsia"/>
          <w:b/>
          <w:noProof/>
          <w:sz w:val="24"/>
          <w:szCs w:val="24"/>
          <w:lang w:eastAsia="ko-KR"/>
        </w:rPr>
        <w:t xml:space="preserve"> b</w:t>
      </w:r>
      <w:r w:rsidR="00C11217">
        <w:rPr>
          <w:rFonts w:hint="eastAsia"/>
          <w:b/>
          <w:noProof/>
          <w:sz w:val="24"/>
          <w:szCs w:val="24"/>
          <w:lang w:eastAsia="ko-KR"/>
        </w:rPr>
        <w:t>ased on</w:t>
      </w:r>
    </w:p>
    <w:p w:rsidR="002D2824" w:rsidRDefault="002D2824" w:rsidP="002D2824">
      <w:pPr>
        <w:pStyle w:val="CRCoverPage"/>
        <w:spacing w:after="240"/>
        <w:ind w:leftChars="81" w:left="162" w:firstLineChars="950" w:firstLine="2238"/>
        <w:rPr>
          <w:b/>
          <w:noProof/>
          <w:sz w:val="24"/>
          <w:szCs w:val="24"/>
          <w:lang w:eastAsia="ko-KR"/>
        </w:rPr>
      </w:pPr>
      <w:r>
        <w:rPr>
          <w:rFonts w:hint="eastAsia"/>
          <w:b/>
          <w:noProof/>
          <w:sz w:val="24"/>
          <w:szCs w:val="24"/>
          <w:lang w:eastAsia="ko-KR"/>
        </w:rPr>
        <w:t>Idle Mode RS</w:t>
      </w:r>
    </w:p>
    <w:p w:rsidR="00067A5F" w:rsidRPr="00670ECC" w:rsidRDefault="00067A5F" w:rsidP="00DE7C85">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725309" w:rsidP="00DE7C85">
      <w:pPr>
        <w:pStyle w:val="1"/>
        <w:pBdr>
          <w:top w:val="single" w:sz="12" w:space="2" w:color="auto"/>
        </w:pBdr>
        <w:rPr>
          <w:rFonts w:eastAsia="맑은 고딕"/>
          <w:color w:val="auto"/>
          <w:lang w:val="en-US" w:eastAsia="ko-KR"/>
        </w:rPr>
      </w:pPr>
      <w:r>
        <w:rPr>
          <w:rFonts w:eastAsiaTheme="minorEastAsia" w:hint="eastAsia"/>
          <w:color w:val="auto"/>
          <w:lang w:val="en-US" w:eastAsia="ko-KR"/>
        </w:rPr>
        <w:t>Motivation</w:t>
      </w:r>
    </w:p>
    <w:p w:rsidR="00DC1ABD" w:rsidRPr="00DC1ABD" w:rsidRDefault="00DC1ABD" w:rsidP="00DE7C85">
      <w:pPr>
        <w:pStyle w:val="a6"/>
        <w:spacing w:line="312" w:lineRule="auto"/>
        <w:jc w:val="left"/>
        <w:rPr>
          <w:rFonts w:ascii="Times New Roman" w:hAnsi="Times New Roman" w:cs="Times New Roman"/>
          <w:sz w:val="22"/>
        </w:rPr>
      </w:pPr>
      <w:r w:rsidRPr="00DC1ABD">
        <w:rPr>
          <w:rFonts w:ascii="바탕" w:eastAsia="바탕" w:hAnsi="바탕" w:cs="바탕" w:hint="eastAsia"/>
          <w:sz w:val="22"/>
          <w:highlight w:val="yellow"/>
        </w:rPr>
        <w:t>※</w:t>
      </w:r>
      <w:r w:rsidRPr="00DC1ABD">
        <w:rPr>
          <w:rFonts w:ascii="Times New Roman" w:eastAsia="맑은 고딕" w:hAnsi="Times New Roman" w:cs="Times New Roman"/>
          <w:sz w:val="22"/>
          <w:highlight w:val="yellow"/>
        </w:rPr>
        <w:t xml:space="preserve"> </w:t>
      </w:r>
      <w:r w:rsidRPr="00DC1ABD">
        <w:rPr>
          <w:rFonts w:ascii="Times New Roman" w:hAnsi="Times New Roman" w:cs="Times New Roman"/>
          <w:sz w:val="22"/>
          <w:highlight w:val="yellow"/>
        </w:rPr>
        <w:t xml:space="preserve">Note: </w:t>
      </w:r>
      <w:r w:rsidRPr="00DC1ABD">
        <w:rPr>
          <w:rFonts w:ascii="Times New Roman" w:hAnsi="Times New Roman" w:cs="Times New Roman" w:hint="eastAsia"/>
          <w:sz w:val="22"/>
          <w:highlight w:val="yellow"/>
        </w:rPr>
        <w:t>The validity of t</w:t>
      </w:r>
      <w:r w:rsidRPr="00DC1ABD">
        <w:rPr>
          <w:rFonts w:ascii="Times New Roman" w:hAnsi="Times New Roman" w:cs="Times New Roman"/>
          <w:sz w:val="22"/>
          <w:highlight w:val="yellow"/>
        </w:rPr>
        <w:t>h</w:t>
      </w:r>
      <w:r w:rsidRPr="00DC1ABD">
        <w:rPr>
          <w:rFonts w:ascii="Times New Roman" w:hAnsi="Times New Roman" w:cs="Times New Roman" w:hint="eastAsia"/>
          <w:sz w:val="22"/>
          <w:highlight w:val="yellow"/>
        </w:rPr>
        <w:t>e</w:t>
      </w:r>
      <w:r w:rsidRPr="00DC1ABD">
        <w:rPr>
          <w:rFonts w:ascii="Times New Roman" w:hAnsi="Times New Roman" w:cs="Times New Roman"/>
          <w:sz w:val="22"/>
          <w:highlight w:val="yellow"/>
        </w:rPr>
        <w:t xml:space="preserve"> issue </w:t>
      </w:r>
      <w:r w:rsidRPr="00DC1ABD">
        <w:rPr>
          <w:rFonts w:ascii="Times New Roman" w:hAnsi="Times New Roman" w:cs="Times New Roman" w:hint="eastAsia"/>
          <w:sz w:val="22"/>
          <w:highlight w:val="yellow"/>
        </w:rPr>
        <w:t xml:space="preserve">dealt with in this contribution depends on the RAN1 </w:t>
      </w:r>
      <w:r>
        <w:rPr>
          <w:rFonts w:ascii="Times New Roman" w:hAnsi="Times New Roman" w:cs="Times New Roman" w:hint="eastAsia"/>
          <w:sz w:val="22"/>
          <w:highlight w:val="yellow"/>
        </w:rPr>
        <w:t xml:space="preserve">study </w:t>
      </w:r>
      <w:r w:rsidRPr="00DC1ABD">
        <w:rPr>
          <w:rFonts w:ascii="Times New Roman" w:hAnsi="Times New Roman" w:cs="Times New Roman" w:hint="eastAsia"/>
          <w:sz w:val="22"/>
          <w:highlight w:val="yellow"/>
        </w:rPr>
        <w:t xml:space="preserve">on additional RS. As a result, we believe that it </w:t>
      </w:r>
      <w:r w:rsidRPr="00DC1ABD">
        <w:rPr>
          <w:rFonts w:ascii="Times New Roman" w:hAnsi="Times New Roman" w:cs="Times New Roman"/>
          <w:sz w:val="22"/>
          <w:highlight w:val="yellow"/>
        </w:rPr>
        <w:t xml:space="preserve">will be possibly discussed during the WI phase based on the </w:t>
      </w:r>
      <w:r>
        <w:rPr>
          <w:rFonts w:ascii="Times New Roman" w:hAnsi="Times New Roman" w:cs="Times New Roman" w:hint="eastAsia"/>
          <w:sz w:val="22"/>
          <w:highlight w:val="yellow"/>
        </w:rPr>
        <w:t xml:space="preserve">final </w:t>
      </w:r>
      <w:r w:rsidRPr="00DC1ABD">
        <w:rPr>
          <w:rFonts w:ascii="Times New Roman" w:hAnsi="Times New Roman" w:cs="Times New Roman"/>
          <w:sz w:val="22"/>
          <w:highlight w:val="yellow"/>
        </w:rPr>
        <w:t>RAN1 decision</w:t>
      </w:r>
      <w:r w:rsidRPr="00DC1ABD">
        <w:rPr>
          <w:rFonts w:ascii="Times New Roman" w:hAnsi="Times New Roman" w:cs="Times New Roman" w:hint="eastAsia"/>
          <w:sz w:val="22"/>
          <w:highlight w:val="yellow"/>
        </w:rPr>
        <w:t>.</w:t>
      </w:r>
    </w:p>
    <w:p w:rsidR="00DC1ABD" w:rsidRPr="00DC1ABD" w:rsidRDefault="00DC1ABD" w:rsidP="00DE7C85">
      <w:pPr>
        <w:pStyle w:val="a6"/>
        <w:spacing w:line="312" w:lineRule="auto"/>
        <w:jc w:val="left"/>
        <w:rPr>
          <w:rFonts w:ascii="Times New Roman" w:hAnsi="Times New Roman" w:cs="Times New Roman"/>
          <w:sz w:val="22"/>
        </w:rPr>
      </w:pPr>
    </w:p>
    <w:p w:rsidR="00032A33" w:rsidRDefault="00032A3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is now actively discussing RRM measurement for both </w:t>
      </w:r>
      <w:r w:rsidR="00181261">
        <w:rPr>
          <w:rFonts w:ascii="Times New Roman" w:hAnsi="Times New Roman" w:cs="Times New Roman" w:hint="eastAsia"/>
          <w:sz w:val="22"/>
        </w:rPr>
        <w:t xml:space="preserve">idle </w:t>
      </w:r>
      <w:r>
        <w:rPr>
          <w:rFonts w:ascii="Times New Roman" w:hAnsi="Times New Roman" w:cs="Times New Roman" w:hint="eastAsia"/>
          <w:sz w:val="22"/>
        </w:rPr>
        <w:t>and connected mode UEs in order to support cel</w:t>
      </w:r>
      <w:r w:rsidR="008E2F27">
        <w:rPr>
          <w:rFonts w:ascii="Times New Roman" w:hAnsi="Times New Roman" w:cs="Times New Roman" w:hint="eastAsia"/>
          <w:sz w:val="22"/>
        </w:rPr>
        <w:t>l-level mobility in NR. While RAN2</w:t>
      </w:r>
      <w:r>
        <w:rPr>
          <w:rFonts w:ascii="Times New Roman" w:hAnsi="Times New Roman" w:cs="Times New Roman" w:hint="eastAsia"/>
          <w:sz w:val="22"/>
        </w:rPr>
        <w:t xml:space="preserve"> agreed that the RRM measurement framework of NR </w:t>
      </w:r>
      <w:r w:rsidR="008661A6">
        <w:rPr>
          <w:rFonts w:ascii="Times New Roman" w:hAnsi="Times New Roman" w:cs="Times New Roman" w:hint="eastAsia"/>
          <w:sz w:val="22"/>
        </w:rPr>
        <w:t>is</w:t>
      </w:r>
      <w:r>
        <w:rPr>
          <w:rFonts w:ascii="Times New Roman" w:hAnsi="Times New Roman" w:cs="Times New Roman" w:hint="eastAsia"/>
          <w:sz w:val="22"/>
        </w:rPr>
        <w:t xml:space="preserve"> based on that of LTE, </w:t>
      </w:r>
      <w:r w:rsidR="008E2F27">
        <w:rPr>
          <w:rFonts w:ascii="Times New Roman" w:hAnsi="Times New Roman" w:cs="Times New Roman" w:hint="eastAsia"/>
          <w:sz w:val="22"/>
        </w:rPr>
        <w:t>RAN1</w:t>
      </w:r>
      <w:r>
        <w:rPr>
          <w:rFonts w:ascii="Times New Roman" w:hAnsi="Times New Roman" w:cs="Times New Roman" w:hint="eastAsia"/>
          <w:sz w:val="22"/>
        </w:rPr>
        <w:t xml:space="preserve"> are still studying</w:t>
      </w:r>
      <w:r w:rsidR="000661C3">
        <w:rPr>
          <w:rFonts w:ascii="Times New Roman" w:hAnsi="Times New Roman" w:cs="Times New Roman" w:hint="eastAsia"/>
          <w:sz w:val="22"/>
        </w:rPr>
        <w:t xml:space="preserve"> which </w:t>
      </w:r>
      <w:r>
        <w:rPr>
          <w:rFonts w:ascii="Times New Roman" w:hAnsi="Times New Roman" w:cs="Times New Roman" w:hint="eastAsia"/>
          <w:sz w:val="22"/>
        </w:rPr>
        <w:t>RS (Reference Signal) will be used for the RRM measurement in NR. With regard to this aspect, the following agreements were made in the RAN2 #96 meeting.</w:t>
      </w:r>
    </w:p>
    <w:p w:rsidR="00032A33" w:rsidRPr="00032A33" w:rsidRDefault="00032A33"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27404" w:rsidTr="00F27404">
        <w:tc>
          <w:tcPr>
            <w:tcW w:w="9944" w:type="dxa"/>
          </w:tcPr>
          <w:p w:rsidR="00F27404" w:rsidRDefault="00F27404"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 for connected active:</w:t>
            </w:r>
          </w:p>
          <w:p w:rsidR="00F27404" w:rsidRPr="00F27404" w:rsidRDefault="00F27404" w:rsidP="00DE7C85">
            <w:pPr>
              <w:pStyle w:val="a6"/>
              <w:numPr>
                <w:ilvl w:val="0"/>
                <w:numId w:val="36"/>
              </w:numPr>
              <w:spacing w:line="312" w:lineRule="auto"/>
              <w:jc w:val="left"/>
              <w:rPr>
                <w:rFonts w:ascii="Times New Roman" w:hAnsi="Times New Roman" w:cs="Times New Roman"/>
                <w:color w:val="000000" w:themeColor="text1"/>
                <w:sz w:val="22"/>
              </w:rPr>
            </w:pPr>
            <w:r>
              <w:rPr>
                <w:rFonts w:ascii="Times New Roman" w:hAnsi="Times New Roman" w:cs="Times New Roman" w:hint="eastAsia"/>
                <w:sz w:val="22"/>
              </w:rPr>
              <w:t xml:space="preserve">The scope of the </w:t>
            </w:r>
            <w:r w:rsidRPr="00F27404">
              <w:rPr>
                <w:rFonts w:ascii="Times New Roman" w:hAnsi="Times New Roman" w:cs="Times New Roman" w:hint="eastAsia"/>
                <w:color w:val="000000" w:themeColor="text1"/>
                <w:sz w:val="22"/>
              </w:rPr>
              <w:t xml:space="preserve">RRM measurement should mainly be to facilitate the RRC driven </w:t>
            </w:r>
            <w:r w:rsidRPr="00F27404">
              <w:rPr>
                <w:rFonts w:ascii="Times New Roman" w:hAnsi="Times New Roman" w:cs="Times New Roman"/>
                <w:color w:val="000000" w:themeColor="text1"/>
                <w:sz w:val="22"/>
              </w:rPr>
              <w:t>‘</w:t>
            </w:r>
            <w:r w:rsidRPr="00F27404">
              <w:rPr>
                <w:rFonts w:ascii="Times New Roman" w:hAnsi="Times New Roman" w:cs="Times New Roman" w:hint="eastAsia"/>
                <w:color w:val="000000" w:themeColor="text1"/>
                <w:sz w:val="22"/>
              </w:rPr>
              <w:t>cell</w:t>
            </w:r>
            <w:r w:rsidRPr="00F27404">
              <w:rPr>
                <w:rFonts w:ascii="Times New Roman" w:hAnsi="Times New Roman" w:cs="Times New Roman"/>
                <w:color w:val="000000" w:themeColor="text1"/>
                <w:sz w:val="22"/>
              </w:rPr>
              <w:t>’</w:t>
            </w:r>
            <w:r w:rsidRPr="00F27404">
              <w:rPr>
                <w:rFonts w:ascii="Times New Roman" w:hAnsi="Times New Roman" w:cs="Times New Roman" w:hint="eastAsia"/>
                <w:color w:val="000000" w:themeColor="text1"/>
                <w:sz w:val="22"/>
              </w:rPr>
              <w:t xml:space="preserve"> level mobility.</w:t>
            </w:r>
          </w:p>
          <w:p w:rsidR="00F27404" w:rsidRPr="000661C3" w:rsidRDefault="00F27404" w:rsidP="00DE7C85">
            <w:pPr>
              <w:pStyle w:val="a6"/>
              <w:numPr>
                <w:ilvl w:val="0"/>
                <w:numId w:val="36"/>
              </w:numPr>
              <w:spacing w:line="312" w:lineRule="auto"/>
              <w:jc w:val="left"/>
              <w:rPr>
                <w:rFonts w:ascii="Times New Roman" w:hAnsi="Times New Roman" w:cs="Times New Roman"/>
                <w:color w:val="FF0000"/>
                <w:sz w:val="22"/>
              </w:rPr>
            </w:pPr>
            <w:r w:rsidRPr="000661C3">
              <w:rPr>
                <w:rFonts w:ascii="Times New Roman" w:hAnsi="Times New Roman" w:cs="Times New Roman" w:hint="eastAsia"/>
                <w:color w:val="FF0000"/>
                <w:sz w:val="22"/>
              </w:rPr>
              <w:t>RAN2 working assumption to be confirmed by RAN1:</w:t>
            </w:r>
          </w:p>
          <w:p w:rsidR="00F27404" w:rsidRPr="00F27404" w:rsidRDefault="00F27404" w:rsidP="00DE7C85">
            <w:pPr>
              <w:pStyle w:val="a6"/>
              <w:numPr>
                <w:ilvl w:val="1"/>
                <w:numId w:val="36"/>
              </w:numPr>
              <w:spacing w:line="312" w:lineRule="auto"/>
              <w:jc w:val="left"/>
              <w:rPr>
                <w:rFonts w:ascii="Times New Roman" w:hAnsi="Times New Roman" w:cs="Times New Roman"/>
                <w:color w:val="000000" w:themeColor="text1"/>
                <w:sz w:val="22"/>
              </w:rPr>
            </w:pPr>
            <w:r w:rsidRPr="00F27404">
              <w:rPr>
                <w:rFonts w:ascii="Times New Roman" w:hAnsi="Times New Roman" w:cs="Times New Roman" w:hint="eastAsia"/>
                <w:color w:val="000000" w:themeColor="text1"/>
                <w:sz w:val="22"/>
              </w:rPr>
              <w:t>Connected active mode RRM measurement and reporting based on at least the signals used by idle mode RRM measurement should be supported in NR.</w:t>
            </w:r>
          </w:p>
          <w:p w:rsidR="00F27404" w:rsidRPr="00F27404" w:rsidRDefault="00F27404" w:rsidP="00DE7C85">
            <w:pPr>
              <w:pStyle w:val="a6"/>
              <w:numPr>
                <w:ilvl w:val="1"/>
                <w:numId w:val="36"/>
              </w:numPr>
              <w:spacing w:line="312" w:lineRule="auto"/>
              <w:jc w:val="left"/>
              <w:rPr>
                <w:rFonts w:ascii="Times New Roman" w:hAnsi="Times New Roman" w:cs="Times New Roman"/>
                <w:color w:val="000000" w:themeColor="text1"/>
                <w:sz w:val="22"/>
              </w:rPr>
            </w:pPr>
            <w:r w:rsidRPr="00F27404">
              <w:rPr>
                <w:rFonts w:ascii="Times New Roman" w:hAnsi="Times New Roman" w:cs="Times New Roman" w:hint="eastAsia"/>
                <w:color w:val="000000" w:themeColor="text1"/>
                <w:sz w:val="22"/>
              </w:rPr>
              <w:t>Additional RS may need to be used for RRM measurement in the connected active mode besides the signals used by idle mode RRM measurement, which is dependent on RAN1</w:t>
            </w:r>
            <w:r w:rsidRPr="00F27404">
              <w:rPr>
                <w:rFonts w:ascii="Times New Roman" w:hAnsi="Times New Roman" w:cs="Times New Roman"/>
                <w:color w:val="000000" w:themeColor="text1"/>
                <w:sz w:val="22"/>
              </w:rPr>
              <w:t>’</w:t>
            </w:r>
            <w:r w:rsidRPr="00F27404">
              <w:rPr>
                <w:rFonts w:ascii="Times New Roman" w:hAnsi="Times New Roman" w:cs="Times New Roman" w:hint="eastAsia"/>
                <w:color w:val="000000" w:themeColor="text1"/>
                <w:sz w:val="22"/>
              </w:rPr>
              <w:t xml:space="preserve">s </w:t>
            </w:r>
            <w:r w:rsidRPr="00F27404">
              <w:rPr>
                <w:rFonts w:ascii="Times New Roman" w:hAnsi="Times New Roman" w:cs="Times New Roman"/>
                <w:color w:val="000000" w:themeColor="text1"/>
                <w:sz w:val="22"/>
              </w:rPr>
              <w:t>decision.</w:t>
            </w:r>
          </w:p>
          <w:p w:rsidR="00F27404" w:rsidRPr="00F27404" w:rsidRDefault="00F27404" w:rsidP="00DE7C85">
            <w:pPr>
              <w:pStyle w:val="a6"/>
              <w:numPr>
                <w:ilvl w:val="0"/>
                <w:numId w:val="36"/>
              </w:numPr>
              <w:spacing w:line="312" w:lineRule="auto"/>
              <w:jc w:val="left"/>
              <w:rPr>
                <w:rFonts w:ascii="Times New Roman" w:hAnsi="Times New Roman" w:cs="Times New Roman"/>
                <w:sz w:val="22"/>
              </w:rPr>
            </w:pPr>
            <w:r w:rsidRPr="00F27404">
              <w:rPr>
                <w:rFonts w:ascii="Times New Roman" w:hAnsi="Times New Roman" w:cs="Times New Roman" w:hint="eastAsia"/>
                <w:color w:val="000000" w:themeColor="text1"/>
                <w:sz w:val="22"/>
              </w:rPr>
              <w:t xml:space="preserve">The RRM measurement framework (measurement </w:t>
            </w:r>
            <w:r>
              <w:rPr>
                <w:rFonts w:ascii="Times New Roman" w:hAnsi="Times New Roman" w:cs="Times New Roman" w:hint="eastAsia"/>
                <w:sz w:val="22"/>
              </w:rPr>
              <w:t xml:space="preserve">object, measurement id, report </w:t>
            </w:r>
            <w:proofErr w:type="spellStart"/>
            <w:r>
              <w:rPr>
                <w:rFonts w:ascii="Times New Roman" w:hAnsi="Times New Roman" w:cs="Times New Roman" w:hint="eastAsia"/>
                <w:sz w:val="22"/>
              </w:rPr>
              <w:t>config</w:t>
            </w:r>
            <w:proofErr w:type="spellEnd"/>
            <w:r>
              <w:rPr>
                <w:rFonts w:ascii="Times New Roman" w:hAnsi="Times New Roman" w:cs="Times New Roman" w:hint="eastAsia"/>
                <w:sz w:val="22"/>
              </w:rPr>
              <w:t xml:space="preserve">) in </w:t>
            </w:r>
            <w:r>
              <w:rPr>
                <w:rFonts w:ascii="Times New Roman" w:hAnsi="Times New Roman" w:cs="Times New Roman"/>
                <w:sz w:val="22"/>
              </w:rPr>
              <w:t>LTE as a baseline in NR.</w:t>
            </w:r>
          </w:p>
        </w:tc>
      </w:tr>
    </w:tbl>
    <w:p w:rsidR="00F27404" w:rsidRDefault="00F27404" w:rsidP="00DE7C85">
      <w:pPr>
        <w:pStyle w:val="a6"/>
        <w:spacing w:line="312" w:lineRule="auto"/>
        <w:jc w:val="left"/>
        <w:rPr>
          <w:rFonts w:ascii="Times New Roman" w:hAnsi="Times New Roman" w:cs="Times New Roman"/>
          <w:sz w:val="22"/>
        </w:rPr>
      </w:pPr>
    </w:p>
    <w:p w:rsidR="003F19AA" w:rsidRDefault="00F7089A"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According to the </w:t>
      </w:r>
      <w:r w:rsidR="00B41EC1">
        <w:rPr>
          <w:rFonts w:ascii="Times New Roman" w:hAnsi="Times New Roman" w:cs="Times New Roman" w:hint="eastAsia"/>
          <w:sz w:val="22"/>
        </w:rPr>
        <w:t xml:space="preserve">RAN2 </w:t>
      </w:r>
      <w:r>
        <w:rPr>
          <w:rFonts w:ascii="Times New Roman" w:hAnsi="Times New Roman" w:cs="Times New Roman" w:hint="eastAsia"/>
          <w:sz w:val="22"/>
        </w:rPr>
        <w:t>agreements above, it is ex</w:t>
      </w:r>
      <w:r w:rsidR="008661A6">
        <w:rPr>
          <w:rFonts w:ascii="Times New Roman" w:hAnsi="Times New Roman" w:cs="Times New Roman" w:hint="eastAsia"/>
          <w:sz w:val="22"/>
        </w:rPr>
        <w:t>pected that more than one RS may</w:t>
      </w:r>
      <w:r>
        <w:rPr>
          <w:rFonts w:ascii="Times New Roman" w:hAnsi="Times New Roman" w:cs="Times New Roman" w:hint="eastAsia"/>
          <w:sz w:val="22"/>
        </w:rPr>
        <w:t xml:space="preserve"> be used by a connected mode UE to perform RRM measurement. RAN1 further studied this aspect in their NR ad-hoc meeting on January 2017 and made the following agreements.</w:t>
      </w:r>
    </w:p>
    <w:p w:rsidR="00F7089A" w:rsidRPr="00F7089A" w:rsidRDefault="00F7089A"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F19AA" w:rsidTr="003F19AA">
        <w:tc>
          <w:tcPr>
            <w:tcW w:w="9944" w:type="dxa"/>
          </w:tcPr>
          <w:p w:rsidR="003F19AA" w:rsidRDefault="003F19AA"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3F19AA" w:rsidRDefault="003F19AA" w:rsidP="00DE7C85">
            <w:pPr>
              <w:pStyle w:val="a6"/>
              <w:numPr>
                <w:ilvl w:val="0"/>
                <w:numId w:val="38"/>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following always-on signals are used for </w:t>
            </w:r>
            <w:r w:rsidRPr="000661C3">
              <w:rPr>
                <w:rFonts w:ascii="Times New Roman" w:hAnsi="Times New Roman" w:cs="Times New Roman" w:hint="eastAsia"/>
                <w:color w:val="FF0000"/>
                <w:sz w:val="22"/>
              </w:rPr>
              <w:t>RRM measurement for L3 mobility in IDLE mode</w:t>
            </w:r>
            <w:r>
              <w:rPr>
                <w:rFonts w:ascii="Times New Roman" w:hAnsi="Times New Roman" w:cs="Times New Roman" w:hint="eastAsia"/>
                <w:sz w:val="22"/>
              </w:rPr>
              <w:t>:</w:t>
            </w:r>
          </w:p>
          <w:p w:rsidR="003F19AA" w:rsidRDefault="003F19AA" w:rsidP="00DE7C85">
            <w:pPr>
              <w:pStyle w:val="a6"/>
              <w:numPr>
                <w:ilvl w:val="0"/>
                <w:numId w:val="39"/>
              </w:numPr>
              <w:spacing w:line="312" w:lineRule="auto"/>
              <w:jc w:val="left"/>
              <w:rPr>
                <w:rFonts w:ascii="Times New Roman" w:hAnsi="Times New Roman" w:cs="Times New Roman"/>
                <w:sz w:val="22"/>
              </w:rPr>
            </w:pPr>
            <w:r>
              <w:rPr>
                <w:rFonts w:ascii="Times New Roman" w:hAnsi="Times New Roman" w:cs="Times New Roman" w:hint="eastAsia"/>
                <w:sz w:val="22"/>
              </w:rPr>
              <w:t>NR synchronization signal, or</w:t>
            </w:r>
          </w:p>
          <w:p w:rsidR="003F19AA" w:rsidRDefault="003F19AA" w:rsidP="00DE7C85">
            <w:pPr>
              <w:pStyle w:val="a6"/>
              <w:numPr>
                <w:ilvl w:val="0"/>
                <w:numId w:val="39"/>
              </w:numPr>
              <w:spacing w:line="312" w:lineRule="auto"/>
              <w:jc w:val="left"/>
              <w:rPr>
                <w:rFonts w:ascii="Times New Roman" w:hAnsi="Times New Roman" w:cs="Times New Roman"/>
                <w:sz w:val="22"/>
              </w:rPr>
            </w:pPr>
            <w:r w:rsidRPr="003F19AA">
              <w:rPr>
                <w:rFonts w:ascii="Times New Roman" w:hAnsi="Times New Roman" w:cs="Times New Roman" w:hint="eastAsia"/>
                <w:sz w:val="22"/>
              </w:rPr>
              <w:t>NR synchronization signal, and additional DM-RS for PBCH if DM-RS is supported for PBCH, or</w:t>
            </w:r>
          </w:p>
          <w:p w:rsidR="003F19AA" w:rsidRDefault="003F19AA" w:rsidP="00DE7C85">
            <w:pPr>
              <w:pStyle w:val="a6"/>
              <w:numPr>
                <w:ilvl w:val="2"/>
                <w:numId w:val="38"/>
              </w:numPr>
              <w:spacing w:line="312" w:lineRule="auto"/>
              <w:jc w:val="left"/>
              <w:rPr>
                <w:rFonts w:ascii="Times New Roman" w:hAnsi="Times New Roman" w:cs="Times New Roman"/>
                <w:sz w:val="22"/>
              </w:rPr>
            </w:pPr>
            <w:r w:rsidRPr="003F19AA">
              <w:rPr>
                <w:rFonts w:ascii="Times New Roman" w:hAnsi="Times New Roman" w:cs="Times New Roman" w:hint="eastAsia"/>
                <w:sz w:val="22"/>
              </w:rPr>
              <w:t>Note: How to use DM-RS for RRM measurement is up to UE implementation</w:t>
            </w:r>
          </w:p>
          <w:p w:rsidR="003F19AA" w:rsidRDefault="003F19AA" w:rsidP="00DE7C85">
            <w:pPr>
              <w:pStyle w:val="a6"/>
              <w:numPr>
                <w:ilvl w:val="1"/>
                <w:numId w:val="38"/>
              </w:numPr>
              <w:spacing w:line="312" w:lineRule="auto"/>
              <w:jc w:val="left"/>
              <w:rPr>
                <w:rFonts w:ascii="Times New Roman" w:hAnsi="Times New Roman" w:cs="Times New Roman"/>
                <w:sz w:val="22"/>
              </w:rPr>
            </w:pPr>
            <w:r w:rsidRPr="003F19AA">
              <w:rPr>
                <w:rFonts w:ascii="Times New Roman" w:hAnsi="Times New Roman" w:cs="Times New Roman" w:hint="eastAsia"/>
                <w:sz w:val="22"/>
              </w:rPr>
              <w:lastRenderedPageBreak/>
              <w:t>DM-RS for PBCH if DM-RS is supported for PBCH</w:t>
            </w:r>
          </w:p>
          <w:p w:rsidR="003F19AA" w:rsidRPr="003F19AA" w:rsidRDefault="003F19AA" w:rsidP="00DE7C85">
            <w:pPr>
              <w:pStyle w:val="a6"/>
              <w:numPr>
                <w:ilvl w:val="1"/>
                <w:numId w:val="38"/>
              </w:numPr>
              <w:spacing w:line="312" w:lineRule="auto"/>
              <w:jc w:val="left"/>
              <w:rPr>
                <w:rFonts w:ascii="Times New Roman" w:hAnsi="Times New Roman" w:cs="Times New Roman"/>
                <w:sz w:val="22"/>
              </w:rPr>
            </w:pPr>
            <w:r w:rsidRPr="003F19AA">
              <w:rPr>
                <w:rFonts w:ascii="Times New Roman" w:hAnsi="Times New Roman" w:cs="Times New Roman" w:hint="eastAsia"/>
                <w:sz w:val="22"/>
              </w:rPr>
              <w:t>Note that down selection will be needed if DM-RS for PBCH is supported</w:t>
            </w:r>
          </w:p>
          <w:p w:rsidR="003F19AA" w:rsidRDefault="003F19AA" w:rsidP="00DE7C85">
            <w:pPr>
              <w:pStyle w:val="a6"/>
              <w:numPr>
                <w:ilvl w:val="0"/>
                <w:numId w:val="38"/>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w:t>
            </w:r>
            <w:r w:rsidRPr="000661C3">
              <w:rPr>
                <w:rFonts w:ascii="Times New Roman" w:hAnsi="Times New Roman" w:cs="Times New Roman" w:hint="eastAsia"/>
                <w:color w:val="FF0000"/>
                <w:sz w:val="22"/>
              </w:rPr>
              <w:t>CONNECTED mode RRM measurement</w:t>
            </w:r>
            <w:r>
              <w:rPr>
                <w:rFonts w:ascii="Times New Roman" w:hAnsi="Times New Roman" w:cs="Times New Roman" w:hint="eastAsia"/>
                <w:sz w:val="22"/>
              </w:rPr>
              <w:t xml:space="preserve"> for L3 mobility, the </w:t>
            </w:r>
            <w:r>
              <w:rPr>
                <w:rFonts w:ascii="Times New Roman" w:hAnsi="Times New Roman" w:cs="Times New Roman"/>
                <w:sz w:val="22"/>
              </w:rPr>
              <w:t xml:space="preserve">following RS can be used if needed, </w:t>
            </w:r>
            <w:r w:rsidRPr="000661C3">
              <w:rPr>
                <w:rFonts w:ascii="Times New Roman" w:hAnsi="Times New Roman" w:cs="Times New Roman"/>
                <w:color w:val="FF0000"/>
                <w:sz w:val="22"/>
              </w:rPr>
              <w:t>in addition to IDLE mode RS</w:t>
            </w:r>
            <w:r>
              <w:rPr>
                <w:rFonts w:ascii="Times New Roman" w:hAnsi="Times New Roman" w:cs="Times New Roman"/>
                <w:sz w:val="22"/>
              </w:rPr>
              <w:t>:</w:t>
            </w:r>
          </w:p>
          <w:p w:rsidR="003F19AA" w:rsidRDefault="003F19AA" w:rsidP="00DE7C85">
            <w:pPr>
              <w:pStyle w:val="a6"/>
              <w:numPr>
                <w:ilvl w:val="0"/>
                <w:numId w:val="40"/>
              </w:numPr>
              <w:spacing w:line="312" w:lineRule="auto"/>
              <w:jc w:val="left"/>
              <w:rPr>
                <w:rFonts w:ascii="Times New Roman" w:hAnsi="Times New Roman" w:cs="Times New Roman"/>
                <w:sz w:val="22"/>
              </w:rPr>
            </w:pPr>
            <w:r>
              <w:rPr>
                <w:rFonts w:ascii="Times New Roman" w:hAnsi="Times New Roman" w:cs="Times New Roman"/>
                <w:sz w:val="22"/>
              </w:rPr>
              <w:t>FFS: CSI-RS,</w:t>
            </w:r>
          </w:p>
          <w:p w:rsidR="003F19AA" w:rsidRDefault="003F19AA" w:rsidP="00DE7C85">
            <w:pPr>
              <w:pStyle w:val="a6"/>
              <w:numPr>
                <w:ilvl w:val="0"/>
                <w:numId w:val="40"/>
              </w:numPr>
              <w:spacing w:line="312" w:lineRule="auto"/>
              <w:jc w:val="left"/>
              <w:rPr>
                <w:rFonts w:ascii="Times New Roman" w:hAnsi="Times New Roman" w:cs="Times New Roman"/>
                <w:sz w:val="22"/>
              </w:rPr>
            </w:pPr>
            <w:r w:rsidRPr="003F19AA">
              <w:rPr>
                <w:rFonts w:ascii="Times New Roman" w:hAnsi="Times New Roman" w:cs="Times New Roman" w:hint="eastAsia"/>
                <w:sz w:val="22"/>
              </w:rPr>
              <w:t>FFS: RS separately designed from CSI-RS</w:t>
            </w:r>
          </w:p>
          <w:p w:rsidR="003F19AA" w:rsidRPr="003F19AA" w:rsidRDefault="003F19AA" w:rsidP="00DE7C85">
            <w:pPr>
              <w:pStyle w:val="a6"/>
              <w:numPr>
                <w:ilvl w:val="0"/>
                <w:numId w:val="40"/>
              </w:numPr>
              <w:spacing w:line="312" w:lineRule="auto"/>
              <w:jc w:val="left"/>
              <w:rPr>
                <w:rFonts w:ascii="Times New Roman" w:hAnsi="Times New Roman" w:cs="Times New Roman"/>
                <w:sz w:val="22"/>
              </w:rPr>
            </w:pPr>
            <w:r w:rsidRPr="003F19AA">
              <w:rPr>
                <w:rFonts w:ascii="Times New Roman" w:hAnsi="Times New Roman" w:cs="Times New Roman" w:hint="eastAsia"/>
                <w:sz w:val="22"/>
              </w:rPr>
              <w:t>Note that possibility of multiplexing of wideband RS in SS block is not precluded</w:t>
            </w:r>
          </w:p>
        </w:tc>
      </w:tr>
    </w:tbl>
    <w:p w:rsidR="003F19AA" w:rsidRDefault="003F19AA" w:rsidP="00DE7C85">
      <w:pPr>
        <w:pStyle w:val="a6"/>
        <w:spacing w:line="312" w:lineRule="auto"/>
        <w:jc w:val="left"/>
        <w:rPr>
          <w:rFonts w:ascii="Times New Roman" w:hAnsi="Times New Roman" w:cs="Times New Roman"/>
          <w:sz w:val="22"/>
        </w:rPr>
      </w:pPr>
    </w:p>
    <w:p w:rsidR="00AB21E7" w:rsidRDefault="00140E7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The RAN1 agreements above mentioned </w:t>
      </w:r>
      <w:r w:rsidR="00B41EC1">
        <w:rPr>
          <w:rFonts w:ascii="Times New Roman" w:hAnsi="Times New Roman" w:cs="Times New Roman" w:hint="eastAsia"/>
          <w:sz w:val="22"/>
        </w:rPr>
        <w:t>that the always-on signals</w:t>
      </w:r>
      <w:r w:rsidR="00D17FE2">
        <w:rPr>
          <w:rFonts w:ascii="Times New Roman" w:hAnsi="Times New Roman" w:cs="Times New Roman" w:hint="eastAsia"/>
          <w:sz w:val="22"/>
        </w:rPr>
        <w:t xml:space="preserve"> (e.g., </w:t>
      </w:r>
      <w:r w:rsidR="00B41EC1">
        <w:rPr>
          <w:rFonts w:ascii="Times New Roman" w:hAnsi="Times New Roman" w:cs="Times New Roman" w:hint="eastAsia"/>
          <w:sz w:val="22"/>
        </w:rPr>
        <w:t>synchronization s</w:t>
      </w:r>
      <w:r w:rsidR="004D2B35">
        <w:rPr>
          <w:rFonts w:ascii="Times New Roman" w:hAnsi="Times New Roman" w:cs="Times New Roman" w:hint="eastAsia"/>
          <w:sz w:val="22"/>
        </w:rPr>
        <w:t>ignals and/or DM-RS</w:t>
      </w:r>
      <w:r w:rsidR="007871F7">
        <w:rPr>
          <w:rFonts w:ascii="Times New Roman" w:hAnsi="Times New Roman" w:cs="Times New Roman" w:hint="eastAsia"/>
          <w:sz w:val="22"/>
        </w:rPr>
        <w:t xml:space="preserve"> for PBCH</w:t>
      </w:r>
      <w:r w:rsidR="00D17FE2">
        <w:rPr>
          <w:rFonts w:ascii="Times New Roman" w:hAnsi="Times New Roman" w:cs="Times New Roman" w:hint="eastAsia"/>
          <w:sz w:val="22"/>
        </w:rPr>
        <w:t xml:space="preserve">) </w:t>
      </w:r>
      <w:r w:rsidR="004D2B35">
        <w:rPr>
          <w:rFonts w:ascii="Times New Roman" w:hAnsi="Times New Roman" w:cs="Times New Roman" w:hint="eastAsia"/>
          <w:sz w:val="22"/>
        </w:rPr>
        <w:t xml:space="preserve">are </w:t>
      </w:r>
      <w:r w:rsidR="00B41EC1">
        <w:rPr>
          <w:rFonts w:ascii="Times New Roman" w:hAnsi="Times New Roman" w:cs="Times New Roman" w:hint="eastAsia"/>
          <w:sz w:val="22"/>
        </w:rPr>
        <w:t>used by both idle and connected mode UEs for the purpose of RRM measurement.</w:t>
      </w:r>
      <w:r w:rsidR="004D2B35">
        <w:rPr>
          <w:rFonts w:ascii="Times New Roman" w:hAnsi="Times New Roman" w:cs="Times New Roman" w:hint="eastAsia"/>
          <w:sz w:val="22"/>
        </w:rPr>
        <w:t xml:space="preserve"> </w:t>
      </w:r>
      <w:r w:rsidR="008661A6">
        <w:rPr>
          <w:rFonts w:ascii="Times New Roman" w:hAnsi="Times New Roman" w:cs="Times New Roman" w:hint="eastAsia"/>
          <w:sz w:val="22"/>
        </w:rPr>
        <w:t>Moreover, the use of additional RSs is now being cons</w:t>
      </w:r>
      <w:r>
        <w:rPr>
          <w:rFonts w:ascii="Times New Roman" w:hAnsi="Times New Roman" w:cs="Times New Roman" w:hint="eastAsia"/>
          <w:sz w:val="22"/>
        </w:rPr>
        <w:t>idered for a connected mode UE.</w:t>
      </w:r>
    </w:p>
    <w:p w:rsidR="00AB21E7" w:rsidRDefault="00AB21E7" w:rsidP="00DE7C85">
      <w:pPr>
        <w:pStyle w:val="a6"/>
        <w:spacing w:line="312" w:lineRule="auto"/>
        <w:jc w:val="left"/>
        <w:rPr>
          <w:rFonts w:ascii="Times New Roman" w:hAnsi="Times New Roman" w:cs="Times New Roman"/>
          <w:sz w:val="22"/>
        </w:rPr>
      </w:pPr>
    </w:p>
    <w:p w:rsidR="000661C3" w:rsidRDefault="00AB21E7"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both idle and connected mode UEs in LTE perform RRM measurement using CRS (Cell-specific RS), which is transmitted on the same analog beam pattern with data (i.e., PDSCH</w:t>
      </w:r>
      <w:r w:rsidR="007F6230">
        <w:rPr>
          <w:rFonts w:ascii="Times New Roman" w:hAnsi="Times New Roman" w:cs="Times New Roman" w:hint="eastAsia"/>
          <w:sz w:val="22"/>
        </w:rPr>
        <w:t>). If the analog beam pattern for the idle mode RS (i.e., the RS used by an idle mode UE for RRM measurement) is different from that for the connected mode RS in NR, this aspect can be conside</w:t>
      </w:r>
      <w:r w:rsidR="00725309">
        <w:rPr>
          <w:rFonts w:ascii="Times New Roman" w:hAnsi="Times New Roman" w:cs="Times New Roman" w:hint="eastAsia"/>
          <w:sz w:val="22"/>
        </w:rPr>
        <w:t xml:space="preserve">red to be a noticeable difference </w:t>
      </w:r>
      <w:r w:rsidR="007F6230">
        <w:rPr>
          <w:rFonts w:ascii="Times New Roman" w:hAnsi="Times New Roman" w:cs="Times New Roman" w:hint="eastAsia"/>
          <w:sz w:val="22"/>
        </w:rPr>
        <w:t>from LTE.</w:t>
      </w:r>
      <w:r w:rsidR="00725309">
        <w:rPr>
          <w:rFonts w:ascii="Times New Roman" w:hAnsi="Times New Roman" w:cs="Times New Roman" w:hint="eastAsia"/>
          <w:sz w:val="22"/>
        </w:rPr>
        <w:t xml:space="preserve"> In this context, we focus on the following issue.</w:t>
      </w:r>
    </w:p>
    <w:p w:rsidR="00725309" w:rsidRDefault="005A52E1" w:rsidP="00DE7C85">
      <w:pPr>
        <w:pStyle w:val="a6"/>
        <w:numPr>
          <w:ilvl w:val="0"/>
          <w:numId w:val="44"/>
        </w:numPr>
        <w:spacing w:line="312" w:lineRule="auto"/>
        <w:jc w:val="left"/>
        <w:rPr>
          <w:rFonts w:ascii="Times New Roman" w:hAnsi="Times New Roman" w:cs="Times New Roman"/>
          <w:sz w:val="22"/>
        </w:rPr>
      </w:pPr>
      <w:r>
        <w:rPr>
          <w:rFonts w:ascii="Times New Roman" w:hAnsi="Times New Roman" w:cs="Times New Roman" w:hint="eastAsia"/>
          <w:sz w:val="22"/>
        </w:rPr>
        <w:t>If the analog beam pattern for the idle mode RS is different from that for the connected mode RS, what is the impact of this on mobility procedures?</w:t>
      </w:r>
    </w:p>
    <w:p w:rsidR="007E5FF1" w:rsidRDefault="007E5FF1" w:rsidP="007E5FF1">
      <w:pPr>
        <w:pStyle w:val="a6"/>
        <w:spacing w:line="312" w:lineRule="auto"/>
        <w:jc w:val="left"/>
        <w:rPr>
          <w:rFonts w:ascii="Times New Roman" w:hAnsi="Times New Roman" w:cs="Times New Roman"/>
          <w:sz w:val="22"/>
        </w:rPr>
      </w:pPr>
    </w:p>
    <w:p w:rsidR="007E5FF1" w:rsidRPr="00036010" w:rsidRDefault="007E5FF1" w:rsidP="007E5FF1">
      <w:pPr>
        <w:pStyle w:val="a6"/>
        <w:spacing w:line="312" w:lineRule="auto"/>
        <w:jc w:val="left"/>
        <w:rPr>
          <w:rFonts w:ascii="Times New Roman" w:hAnsi="Times New Roman" w:cs="Times New Roman"/>
          <w:sz w:val="22"/>
        </w:rPr>
      </w:pPr>
      <w:r w:rsidRPr="00DC1ABD">
        <w:rPr>
          <w:rFonts w:ascii="Times New Roman" w:hAnsi="Times New Roman" w:cs="Times New Roman" w:hint="eastAsia"/>
          <w:sz w:val="22"/>
          <w:highlight w:val="yellow"/>
        </w:rPr>
        <w:t>Please note that this issue i</w:t>
      </w:r>
      <w:r w:rsidR="00A47FFB" w:rsidRPr="00DC1ABD">
        <w:rPr>
          <w:rFonts w:ascii="Times New Roman" w:hAnsi="Times New Roman" w:cs="Times New Roman" w:hint="eastAsia"/>
          <w:sz w:val="22"/>
          <w:highlight w:val="yellow"/>
        </w:rPr>
        <w:t>s valid only when the following assumptions are held.</w:t>
      </w:r>
    </w:p>
    <w:p w:rsidR="004975D2" w:rsidRPr="00036010" w:rsidRDefault="00B83A24" w:rsidP="00B83A24">
      <w:pPr>
        <w:pStyle w:val="a6"/>
        <w:numPr>
          <w:ilvl w:val="0"/>
          <w:numId w:val="46"/>
        </w:numPr>
        <w:spacing w:line="312" w:lineRule="auto"/>
        <w:jc w:val="left"/>
        <w:rPr>
          <w:rFonts w:ascii="Times New Roman" w:hAnsi="Times New Roman" w:cs="Times New Roman"/>
          <w:sz w:val="22"/>
        </w:rPr>
      </w:pPr>
      <w:r w:rsidRPr="00036010">
        <w:rPr>
          <w:rFonts w:ascii="Times New Roman" w:hAnsi="Times New Roman" w:cs="Times New Roman" w:hint="eastAsia"/>
          <w:sz w:val="22"/>
        </w:rPr>
        <w:t>Additional RS for a connected mode UE (i.e., the connected mode RS) is introduced by RAN1.</w:t>
      </w:r>
    </w:p>
    <w:p w:rsidR="00A47FFB" w:rsidRPr="00036010" w:rsidRDefault="00B83A24" w:rsidP="00A47FFB">
      <w:pPr>
        <w:pStyle w:val="a6"/>
        <w:numPr>
          <w:ilvl w:val="0"/>
          <w:numId w:val="46"/>
        </w:numPr>
        <w:spacing w:line="312" w:lineRule="auto"/>
        <w:jc w:val="left"/>
        <w:rPr>
          <w:rFonts w:ascii="Times New Roman" w:hAnsi="Times New Roman" w:cs="Times New Roman"/>
          <w:sz w:val="22"/>
        </w:rPr>
      </w:pPr>
      <w:r w:rsidRPr="00036010">
        <w:rPr>
          <w:rFonts w:ascii="Times New Roman" w:hAnsi="Times New Roman" w:cs="Times New Roman"/>
          <w:sz w:val="22"/>
        </w:rPr>
        <w:t xml:space="preserve">The analog beam pattern for the </w:t>
      </w:r>
      <w:r w:rsidRPr="00036010">
        <w:rPr>
          <w:rFonts w:ascii="Times New Roman" w:hAnsi="Times New Roman" w:cs="Times New Roman" w:hint="eastAsia"/>
          <w:sz w:val="22"/>
        </w:rPr>
        <w:t>connected</w:t>
      </w:r>
      <w:r w:rsidRPr="00036010">
        <w:rPr>
          <w:rFonts w:ascii="Times New Roman" w:hAnsi="Times New Roman" w:cs="Times New Roman"/>
          <w:sz w:val="22"/>
        </w:rPr>
        <w:t xml:space="preserve"> mode RS is different from that for the </w:t>
      </w:r>
      <w:r w:rsidRPr="00036010">
        <w:rPr>
          <w:rFonts w:ascii="Times New Roman" w:hAnsi="Times New Roman" w:cs="Times New Roman" w:hint="eastAsia"/>
          <w:sz w:val="22"/>
        </w:rPr>
        <w:t xml:space="preserve">idle </w:t>
      </w:r>
      <w:r w:rsidRPr="00036010">
        <w:rPr>
          <w:rFonts w:ascii="Times New Roman" w:hAnsi="Times New Roman" w:cs="Times New Roman"/>
          <w:sz w:val="22"/>
        </w:rPr>
        <w:t>mode RS</w:t>
      </w:r>
      <w:r w:rsidRPr="00036010">
        <w:rPr>
          <w:rFonts w:ascii="Times New Roman" w:hAnsi="Times New Roman" w:cs="Times New Roman" w:hint="eastAsia"/>
          <w:sz w:val="22"/>
        </w:rPr>
        <w:t>.</w:t>
      </w:r>
    </w:p>
    <w:p w:rsidR="00B83A24" w:rsidRPr="00036010" w:rsidRDefault="00A47FFB" w:rsidP="00A47FFB">
      <w:pPr>
        <w:pStyle w:val="a6"/>
        <w:numPr>
          <w:ilvl w:val="0"/>
          <w:numId w:val="46"/>
        </w:numPr>
        <w:spacing w:line="312" w:lineRule="auto"/>
        <w:jc w:val="left"/>
        <w:rPr>
          <w:rFonts w:ascii="Times New Roman" w:hAnsi="Times New Roman" w:cs="Times New Roman"/>
          <w:sz w:val="22"/>
        </w:rPr>
      </w:pPr>
      <w:r w:rsidRPr="00036010">
        <w:rPr>
          <w:rFonts w:ascii="Times New Roman" w:hAnsi="Times New Roman" w:cs="Times New Roman" w:hint="eastAsia"/>
          <w:sz w:val="22"/>
        </w:rPr>
        <w:t>T</w:t>
      </w:r>
      <w:r w:rsidR="00B83A24" w:rsidRPr="00036010">
        <w:rPr>
          <w:rFonts w:ascii="Times New Roman" w:hAnsi="Times New Roman" w:cs="Times New Roman" w:hint="eastAsia"/>
          <w:sz w:val="22"/>
        </w:rPr>
        <w:t xml:space="preserve">he connected mode RS is not an </w:t>
      </w:r>
      <w:r w:rsidR="00B83A24" w:rsidRPr="00036010">
        <w:rPr>
          <w:rFonts w:ascii="Times New Roman" w:hAnsi="Times New Roman" w:cs="Times New Roman"/>
          <w:sz w:val="22"/>
        </w:rPr>
        <w:t>“</w:t>
      </w:r>
      <w:r w:rsidR="00B83A24" w:rsidRPr="00036010">
        <w:rPr>
          <w:rFonts w:ascii="Times New Roman" w:hAnsi="Times New Roman" w:cs="Times New Roman" w:hint="eastAsia"/>
          <w:sz w:val="22"/>
        </w:rPr>
        <w:t>always-on</w:t>
      </w:r>
      <w:r w:rsidR="00B83A24" w:rsidRPr="00036010">
        <w:rPr>
          <w:rFonts w:ascii="Times New Roman" w:hAnsi="Times New Roman" w:cs="Times New Roman"/>
          <w:sz w:val="22"/>
        </w:rPr>
        <w:t>”</w:t>
      </w:r>
      <w:r w:rsidR="00B83A24" w:rsidRPr="00036010">
        <w:rPr>
          <w:rFonts w:ascii="Times New Roman" w:hAnsi="Times New Roman" w:cs="Times New Roman" w:hint="eastAsia"/>
          <w:sz w:val="22"/>
        </w:rPr>
        <w:t xml:space="preserve"> signal</w:t>
      </w:r>
      <w:r w:rsidR="00674A43" w:rsidRPr="00036010">
        <w:rPr>
          <w:rFonts w:ascii="Times New Roman" w:hAnsi="Times New Roman" w:cs="Times New Roman" w:hint="eastAsia"/>
          <w:sz w:val="22"/>
        </w:rPr>
        <w:t>, regardless</w:t>
      </w:r>
      <w:r w:rsidR="00BE6DA7" w:rsidRPr="00036010">
        <w:rPr>
          <w:rFonts w:ascii="Times New Roman" w:hAnsi="Times New Roman" w:cs="Times New Roman" w:hint="eastAsia"/>
          <w:sz w:val="22"/>
        </w:rPr>
        <w:t xml:space="preserve"> of </w:t>
      </w:r>
      <w:r w:rsidR="00190F24" w:rsidRPr="00036010">
        <w:rPr>
          <w:rFonts w:ascii="Times New Roman" w:hAnsi="Times New Roman" w:cs="Times New Roman" w:hint="eastAsia"/>
          <w:sz w:val="22"/>
        </w:rPr>
        <w:t>cell-specific or UE-specific.</w:t>
      </w:r>
    </w:p>
    <w:p w:rsidR="00CF0FF6" w:rsidRPr="00036010" w:rsidRDefault="00CF0FF6" w:rsidP="00B83A24">
      <w:pPr>
        <w:pStyle w:val="a6"/>
        <w:numPr>
          <w:ilvl w:val="1"/>
          <w:numId w:val="46"/>
        </w:numPr>
        <w:spacing w:line="312" w:lineRule="auto"/>
        <w:jc w:val="left"/>
        <w:rPr>
          <w:rFonts w:ascii="Times New Roman" w:hAnsi="Times New Roman" w:cs="Times New Roman"/>
          <w:sz w:val="22"/>
        </w:rPr>
      </w:pPr>
      <w:r w:rsidRPr="00036010">
        <w:rPr>
          <w:rFonts w:ascii="Times New Roman" w:hAnsi="Times New Roman" w:cs="Times New Roman" w:hint="eastAsia"/>
          <w:sz w:val="22"/>
        </w:rPr>
        <w:t>It means that triggering cell (re)selection or handover can be s</w:t>
      </w:r>
      <w:r w:rsidR="00BE6DA7" w:rsidRPr="00036010">
        <w:rPr>
          <w:rFonts w:ascii="Times New Roman" w:hAnsi="Times New Roman" w:cs="Times New Roman" w:hint="eastAsia"/>
          <w:sz w:val="22"/>
        </w:rPr>
        <w:t xml:space="preserve">olely based on the idle mode RS without </w:t>
      </w:r>
      <w:r w:rsidRPr="00036010">
        <w:rPr>
          <w:rFonts w:ascii="Times New Roman" w:hAnsi="Times New Roman" w:cs="Times New Roman" w:hint="eastAsia"/>
          <w:sz w:val="22"/>
        </w:rPr>
        <w:t>measuring the connected mode RS.</w:t>
      </w:r>
    </w:p>
    <w:p w:rsidR="00415E4B" w:rsidRDefault="00A86E42" w:rsidP="00DE7C85">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B0184D" w:rsidRDefault="00A7566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remind that NR supports both single beam and multi-beam systems. Furthermore, it was agreed that the RRM measurement in NR should be based on a common framework regardless of network beam configuration (</w:t>
      </w:r>
      <w:r w:rsidR="00B0184D">
        <w:rPr>
          <w:rFonts w:ascii="Times New Roman" w:hAnsi="Times New Roman" w:cs="Times New Roman" w:hint="eastAsia"/>
          <w:sz w:val="22"/>
        </w:rPr>
        <w:t xml:space="preserve">e.g., </w:t>
      </w:r>
      <w:r>
        <w:rPr>
          <w:rFonts w:ascii="Times New Roman" w:hAnsi="Times New Roman" w:cs="Times New Roman" w:hint="eastAsia"/>
          <w:sz w:val="22"/>
        </w:rPr>
        <w:t>number of beams) and UE beam con</w:t>
      </w:r>
      <w:r w:rsidR="00284CE3">
        <w:rPr>
          <w:rFonts w:ascii="Times New Roman" w:hAnsi="Times New Roman" w:cs="Times New Roman" w:hint="eastAsia"/>
          <w:sz w:val="22"/>
        </w:rPr>
        <w:t xml:space="preserve">figuration. Under this situation, as a </w:t>
      </w:r>
      <w:proofErr w:type="spellStart"/>
      <w:r w:rsidR="00284CE3">
        <w:rPr>
          <w:rFonts w:ascii="Times New Roman" w:hAnsi="Times New Roman" w:cs="Times New Roman" w:hint="eastAsia"/>
          <w:sz w:val="22"/>
        </w:rPr>
        <w:t>gNB</w:t>
      </w:r>
      <w:proofErr w:type="spellEnd"/>
      <w:r w:rsidR="00284CE3">
        <w:rPr>
          <w:rFonts w:ascii="Times New Roman" w:hAnsi="Times New Roman" w:cs="Times New Roman" w:hint="eastAsia"/>
          <w:sz w:val="22"/>
        </w:rPr>
        <w:t xml:space="preserve"> is equipped with a larger number of beams, </w:t>
      </w:r>
      <w:r w:rsidR="00B0184D">
        <w:rPr>
          <w:rFonts w:ascii="Times New Roman" w:hAnsi="Times New Roman" w:cs="Times New Roman" w:hint="eastAsia"/>
          <w:sz w:val="22"/>
        </w:rPr>
        <w:t xml:space="preserve">it is </w:t>
      </w:r>
      <w:r w:rsidR="00284CE3">
        <w:rPr>
          <w:rFonts w:ascii="Times New Roman" w:hAnsi="Times New Roman" w:cs="Times New Roman" w:hint="eastAsia"/>
          <w:sz w:val="22"/>
        </w:rPr>
        <w:t xml:space="preserve">more </w:t>
      </w:r>
      <w:r w:rsidR="00B0184D">
        <w:rPr>
          <w:rFonts w:ascii="Times New Roman" w:hAnsi="Times New Roman" w:cs="Times New Roman" w:hint="eastAsia"/>
          <w:sz w:val="22"/>
        </w:rPr>
        <w:t>plausible that the analog beam pattern for the i</w:t>
      </w:r>
      <w:r w:rsidR="00CD4F71">
        <w:rPr>
          <w:rFonts w:ascii="Times New Roman" w:hAnsi="Times New Roman" w:cs="Times New Roman" w:hint="eastAsia"/>
          <w:sz w:val="22"/>
        </w:rPr>
        <w:t xml:space="preserve">dle mode RS is different from </w:t>
      </w:r>
      <w:r w:rsidR="00B0184D">
        <w:rPr>
          <w:rFonts w:ascii="Times New Roman" w:hAnsi="Times New Roman" w:cs="Times New Roman" w:hint="eastAsia"/>
          <w:sz w:val="22"/>
        </w:rPr>
        <w:t>that for the connected mode RS due to the following reasons.</w:t>
      </w:r>
    </w:p>
    <w:p w:rsidR="00CD4F71" w:rsidRDefault="00CD4F71" w:rsidP="00DE7C85">
      <w:pPr>
        <w:pStyle w:val="a6"/>
        <w:numPr>
          <w:ilvl w:val="0"/>
          <w:numId w:val="42"/>
        </w:numPr>
        <w:spacing w:line="312" w:lineRule="auto"/>
        <w:jc w:val="left"/>
        <w:rPr>
          <w:rFonts w:ascii="Times New Roman" w:hAnsi="Times New Roman" w:cs="Times New Roman"/>
          <w:sz w:val="22"/>
        </w:rPr>
      </w:pPr>
      <w:r>
        <w:rPr>
          <w:rFonts w:ascii="Times New Roman" w:hAnsi="Times New Roman" w:cs="Times New Roman" w:hint="eastAsia"/>
          <w:sz w:val="22"/>
        </w:rPr>
        <w:t>The idle mode RS (e.g., synchronization signals and/or DM-RS</w:t>
      </w:r>
      <w:r w:rsidR="007871F7">
        <w:rPr>
          <w:rFonts w:ascii="Times New Roman" w:hAnsi="Times New Roman" w:cs="Times New Roman" w:hint="eastAsia"/>
          <w:sz w:val="22"/>
        </w:rPr>
        <w:t xml:space="preserve"> for PBCH</w:t>
      </w:r>
      <w:r>
        <w:rPr>
          <w:rFonts w:ascii="Times New Roman" w:hAnsi="Times New Roman" w:cs="Times New Roman" w:hint="eastAsia"/>
          <w:sz w:val="22"/>
        </w:rPr>
        <w:t>) is always-on and should be swept to cover all directions with</w:t>
      </w:r>
      <w:r w:rsidR="005007A0">
        <w:rPr>
          <w:rFonts w:ascii="Times New Roman" w:hAnsi="Times New Roman" w:cs="Times New Roman" w:hint="eastAsia"/>
          <w:sz w:val="22"/>
        </w:rPr>
        <w:t xml:space="preserve">in a cell. Due to such </w:t>
      </w:r>
      <w:r w:rsidR="005007A0">
        <w:rPr>
          <w:rFonts w:ascii="Times New Roman" w:hAnsi="Times New Roman" w:cs="Times New Roman"/>
          <w:sz w:val="22"/>
        </w:rPr>
        <w:t>“</w:t>
      </w:r>
      <w:r w:rsidR="005007A0">
        <w:rPr>
          <w:rFonts w:ascii="Times New Roman" w:hAnsi="Times New Roman" w:cs="Times New Roman" w:hint="eastAsia"/>
          <w:sz w:val="22"/>
        </w:rPr>
        <w:t>always-on</w:t>
      </w:r>
      <w:r w:rsidR="005007A0">
        <w:rPr>
          <w:rFonts w:ascii="Times New Roman" w:hAnsi="Times New Roman" w:cs="Times New Roman"/>
          <w:sz w:val="22"/>
        </w:rPr>
        <w:t>”</w:t>
      </w:r>
      <w:r w:rsidR="005007A0">
        <w:rPr>
          <w:rFonts w:ascii="Times New Roman" w:hAnsi="Times New Roman" w:cs="Times New Roman" w:hint="eastAsia"/>
          <w:sz w:val="22"/>
        </w:rPr>
        <w:t xml:space="preserve"> and </w:t>
      </w:r>
      <w:r w:rsidR="005007A0">
        <w:rPr>
          <w:rFonts w:ascii="Times New Roman" w:hAnsi="Times New Roman" w:cs="Times New Roman"/>
          <w:sz w:val="22"/>
        </w:rPr>
        <w:t>“</w:t>
      </w:r>
      <w:r w:rsidR="005007A0">
        <w:rPr>
          <w:rFonts w:ascii="Times New Roman" w:hAnsi="Times New Roman" w:cs="Times New Roman" w:hint="eastAsia"/>
          <w:sz w:val="22"/>
        </w:rPr>
        <w:t>beam sweeping</w:t>
      </w:r>
      <w:r w:rsidR="005007A0">
        <w:rPr>
          <w:rFonts w:ascii="Times New Roman" w:hAnsi="Times New Roman" w:cs="Times New Roman"/>
          <w:sz w:val="22"/>
        </w:rPr>
        <w:t>”</w:t>
      </w:r>
      <w:r w:rsidR="005007A0">
        <w:rPr>
          <w:rFonts w:ascii="Times New Roman" w:hAnsi="Times New Roman" w:cs="Times New Roman" w:hint="eastAsia"/>
          <w:sz w:val="22"/>
        </w:rPr>
        <w:t xml:space="preserve"> natures, </w:t>
      </w:r>
      <w:r w:rsidR="005007A0" w:rsidRPr="005007A0">
        <w:rPr>
          <w:rFonts w:ascii="Times New Roman" w:hAnsi="Times New Roman" w:cs="Times New Roman" w:hint="eastAsia"/>
          <w:sz w:val="22"/>
        </w:rPr>
        <w:t xml:space="preserve">transmitting the idle mode RS </w:t>
      </w:r>
      <w:r w:rsidR="005007A0">
        <w:rPr>
          <w:rFonts w:ascii="Times New Roman" w:hAnsi="Times New Roman" w:cs="Times New Roman" w:hint="eastAsia"/>
          <w:sz w:val="22"/>
        </w:rPr>
        <w:t xml:space="preserve">using </w:t>
      </w:r>
      <w:r w:rsidR="005007A0" w:rsidRPr="005007A0">
        <w:rPr>
          <w:rFonts w:ascii="Times New Roman" w:hAnsi="Times New Roman" w:cs="Times New Roman" w:hint="eastAsia"/>
          <w:sz w:val="22"/>
        </w:rPr>
        <w:t>very narrow beam</w:t>
      </w:r>
      <w:r w:rsidR="005007A0">
        <w:rPr>
          <w:rFonts w:ascii="Times New Roman" w:hAnsi="Times New Roman" w:cs="Times New Roman" w:hint="eastAsia"/>
          <w:sz w:val="22"/>
        </w:rPr>
        <w:t>s should cause large overhead</w:t>
      </w:r>
      <w:r w:rsidR="005201DE">
        <w:rPr>
          <w:rFonts w:ascii="Times New Roman" w:hAnsi="Times New Roman" w:cs="Times New Roman" w:hint="eastAsia"/>
          <w:sz w:val="22"/>
        </w:rPr>
        <w:t xml:space="preserve"> in terms of radio resources, which should </w:t>
      </w:r>
      <w:r w:rsidR="00142810">
        <w:rPr>
          <w:rFonts w:ascii="Times New Roman" w:hAnsi="Times New Roman" w:cs="Times New Roman" w:hint="eastAsia"/>
          <w:sz w:val="22"/>
        </w:rPr>
        <w:t xml:space="preserve">be </w:t>
      </w:r>
      <w:r w:rsidR="005201DE">
        <w:rPr>
          <w:rFonts w:ascii="Times New Roman" w:hAnsi="Times New Roman" w:cs="Times New Roman" w:hint="eastAsia"/>
          <w:sz w:val="22"/>
        </w:rPr>
        <w:t>avoid</w:t>
      </w:r>
      <w:r w:rsidR="00142810">
        <w:rPr>
          <w:rFonts w:ascii="Times New Roman" w:hAnsi="Times New Roman" w:cs="Times New Roman" w:hint="eastAsia"/>
          <w:sz w:val="22"/>
        </w:rPr>
        <w:t>ed</w:t>
      </w:r>
      <w:r w:rsidR="005201DE">
        <w:rPr>
          <w:rFonts w:ascii="Times New Roman" w:hAnsi="Times New Roman" w:cs="Times New Roman" w:hint="eastAsia"/>
          <w:sz w:val="22"/>
        </w:rPr>
        <w:t>.</w:t>
      </w:r>
    </w:p>
    <w:p w:rsidR="00142810" w:rsidRDefault="00BF2F72" w:rsidP="00DE7C85">
      <w:pPr>
        <w:pStyle w:val="a6"/>
        <w:numPr>
          <w:ilvl w:val="0"/>
          <w:numId w:val="42"/>
        </w:numPr>
        <w:spacing w:line="312" w:lineRule="auto"/>
        <w:jc w:val="left"/>
        <w:rPr>
          <w:rFonts w:ascii="Times New Roman" w:hAnsi="Times New Roman" w:cs="Times New Roman"/>
          <w:sz w:val="22"/>
        </w:rPr>
      </w:pPr>
      <w:r>
        <w:rPr>
          <w:rFonts w:ascii="Times New Roman" w:hAnsi="Times New Roman" w:cs="Times New Roman" w:hint="eastAsia"/>
          <w:sz w:val="22"/>
        </w:rPr>
        <w:t xml:space="preserve">If the connected mode RS is introduced, it is mainly used to select the beam(s) for data </w:t>
      </w:r>
      <w:proofErr w:type="spellStart"/>
      <w:r>
        <w:rPr>
          <w:rFonts w:ascii="Times New Roman" w:hAnsi="Times New Roman" w:cs="Times New Roman" w:hint="eastAsia"/>
          <w:sz w:val="22"/>
        </w:rPr>
        <w:t>Tx</w:t>
      </w:r>
      <w:proofErr w:type="spellEnd"/>
      <w:r w:rsidR="00CB667D">
        <w:rPr>
          <w:rFonts w:ascii="Times New Roman" w:hAnsi="Times New Roman" w:cs="Times New Roman" w:hint="eastAsia"/>
          <w:sz w:val="22"/>
        </w:rPr>
        <w:t>/</w:t>
      </w:r>
      <w:r w:rsidR="00142810">
        <w:rPr>
          <w:rFonts w:ascii="Times New Roman" w:hAnsi="Times New Roman" w:cs="Times New Roman" w:hint="eastAsia"/>
          <w:sz w:val="22"/>
        </w:rPr>
        <w:t xml:space="preserve">Rx. Then, it is desirable that a </w:t>
      </w:r>
      <w:proofErr w:type="spellStart"/>
      <w:r w:rsidR="00142810">
        <w:rPr>
          <w:rFonts w:ascii="Times New Roman" w:hAnsi="Times New Roman" w:cs="Times New Roman" w:hint="eastAsia"/>
          <w:sz w:val="22"/>
        </w:rPr>
        <w:t>gNB</w:t>
      </w:r>
      <w:proofErr w:type="spellEnd"/>
      <w:r w:rsidR="00142810">
        <w:rPr>
          <w:rFonts w:ascii="Times New Roman" w:hAnsi="Times New Roman" w:cs="Times New Roman" w:hint="eastAsia"/>
          <w:sz w:val="22"/>
        </w:rPr>
        <w:t xml:space="preserve"> transmits the connected mode RS using the beams that are also used to transmit data, which may be transmitted using narrow beams to obtain high (analog) </w:t>
      </w:r>
      <w:proofErr w:type="spellStart"/>
      <w:r w:rsidR="00142810">
        <w:rPr>
          <w:rFonts w:ascii="Times New Roman" w:hAnsi="Times New Roman" w:cs="Times New Roman" w:hint="eastAsia"/>
          <w:sz w:val="22"/>
        </w:rPr>
        <w:t>beamforming</w:t>
      </w:r>
      <w:proofErr w:type="spellEnd"/>
      <w:r w:rsidR="00142810">
        <w:rPr>
          <w:rFonts w:ascii="Times New Roman" w:hAnsi="Times New Roman" w:cs="Times New Roman" w:hint="eastAsia"/>
          <w:sz w:val="22"/>
        </w:rPr>
        <w:t xml:space="preserve"> </w:t>
      </w:r>
      <w:r w:rsidR="00142810">
        <w:rPr>
          <w:rFonts w:ascii="Times New Roman" w:hAnsi="Times New Roman" w:cs="Times New Roman" w:hint="eastAsia"/>
          <w:sz w:val="22"/>
        </w:rPr>
        <w:lastRenderedPageBreak/>
        <w:t>gain.</w:t>
      </w:r>
    </w:p>
    <w:p w:rsidR="00FC43C8" w:rsidRDefault="00364541" w:rsidP="00DE7C85">
      <w:pPr>
        <w:pStyle w:val="a6"/>
        <w:numPr>
          <w:ilvl w:val="0"/>
          <w:numId w:val="42"/>
        </w:numPr>
        <w:spacing w:line="312" w:lineRule="auto"/>
        <w:jc w:val="left"/>
        <w:rPr>
          <w:rFonts w:ascii="Times New Roman" w:hAnsi="Times New Roman" w:cs="Times New Roman"/>
          <w:sz w:val="22"/>
        </w:rPr>
      </w:pPr>
      <w:r>
        <w:rPr>
          <w:rFonts w:ascii="Times New Roman" w:hAnsi="Times New Roman" w:cs="Times New Roman" w:hint="eastAsia"/>
          <w:sz w:val="22"/>
        </w:rPr>
        <w:t xml:space="preserve">Based on </w:t>
      </w:r>
      <w:r>
        <w:rPr>
          <w:rFonts w:ascii="맑은 고딕" w:eastAsia="맑은 고딕" w:hAnsi="맑은 고딕" w:cs="Times New Roman" w:hint="eastAsia"/>
          <w:sz w:val="22"/>
        </w:rPr>
        <w:t>①</w:t>
      </w:r>
      <w:r>
        <w:rPr>
          <w:rFonts w:ascii="Times New Roman" w:hAnsi="Times New Roman" w:cs="Times New Roman" w:hint="eastAsia"/>
          <w:sz w:val="22"/>
        </w:rPr>
        <w:t xml:space="preserve"> </w:t>
      </w:r>
      <w:r w:rsidR="00142810">
        <w:rPr>
          <w:rFonts w:ascii="Times New Roman" w:hAnsi="Times New Roman" w:cs="Times New Roman" w:hint="eastAsia"/>
          <w:sz w:val="22"/>
        </w:rPr>
        <w:t xml:space="preserve">and </w:t>
      </w:r>
      <w:r>
        <w:rPr>
          <w:rFonts w:ascii="맑은 고딕" w:eastAsia="맑은 고딕" w:hAnsi="맑은 고딕" w:cs="Times New Roman" w:hint="eastAsia"/>
          <w:sz w:val="22"/>
        </w:rPr>
        <w:t>②</w:t>
      </w:r>
      <w:r w:rsidR="00142810">
        <w:rPr>
          <w:rFonts w:ascii="Times New Roman" w:hAnsi="Times New Roman" w:cs="Times New Roman" w:hint="eastAsia"/>
          <w:sz w:val="22"/>
        </w:rPr>
        <w:t xml:space="preserve">, using narrow beams is beneficial to the connected mode RS, but not to the idle </w:t>
      </w:r>
      <w:r w:rsidR="00FC43C8">
        <w:rPr>
          <w:rFonts w:ascii="Times New Roman" w:hAnsi="Times New Roman" w:cs="Times New Roman" w:hint="eastAsia"/>
          <w:sz w:val="22"/>
        </w:rPr>
        <w:t xml:space="preserve">mode RS, and vice versa. As a result, it is expected that </w:t>
      </w:r>
      <w:r w:rsidR="00FC43C8" w:rsidRPr="00FC43C8">
        <w:rPr>
          <w:rFonts w:ascii="Times New Roman" w:hAnsi="Times New Roman" w:cs="Times New Roman" w:hint="eastAsia"/>
          <w:sz w:val="22"/>
        </w:rPr>
        <w:t xml:space="preserve">the analog beam pattern for the idle mode RS </w:t>
      </w:r>
      <w:r w:rsidR="00FC43C8">
        <w:rPr>
          <w:rFonts w:ascii="Times New Roman" w:hAnsi="Times New Roman" w:cs="Times New Roman" w:hint="eastAsia"/>
          <w:sz w:val="22"/>
        </w:rPr>
        <w:t>can be</w:t>
      </w:r>
      <w:r w:rsidR="00FC43C8" w:rsidRPr="00FC43C8">
        <w:rPr>
          <w:rFonts w:ascii="Times New Roman" w:hAnsi="Times New Roman" w:cs="Times New Roman" w:hint="eastAsia"/>
          <w:sz w:val="22"/>
        </w:rPr>
        <w:t xml:space="preserve"> different from that for the connected mode RS</w:t>
      </w:r>
      <w:r w:rsidR="00FC43C8">
        <w:rPr>
          <w:rFonts w:ascii="Times New Roman" w:hAnsi="Times New Roman" w:cs="Times New Roman" w:hint="eastAsia"/>
          <w:sz w:val="22"/>
        </w:rPr>
        <w:t>.</w:t>
      </w:r>
    </w:p>
    <w:p w:rsidR="00FC43C8" w:rsidRDefault="00FC43C8" w:rsidP="00DE7C85">
      <w:pPr>
        <w:pStyle w:val="a6"/>
        <w:spacing w:line="312" w:lineRule="auto"/>
        <w:jc w:val="left"/>
        <w:rPr>
          <w:rFonts w:ascii="Times New Roman" w:hAnsi="Times New Roman" w:cs="Times New Roman"/>
          <w:sz w:val="22"/>
        </w:rPr>
      </w:pPr>
    </w:p>
    <w:p w:rsidR="00FC43C8" w:rsidRPr="00FC43C8" w:rsidRDefault="00FC43C8" w:rsidP="00DE7C85">
      <w:pPr>
        <w:pStyle w:val="a6"/>
        <w:spacing w:line="312" w:lineRule="auto"/>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Pr="00FC43C8">
        <w:rPr>
          <w:rFonts w:ascii="Times New Roman" w:hAnsi="Times New Roman" w:cs="Times New Roman" w:hint="eastAsia"/>
          <w:i/>
          <w:sz w:val="22"/>
        </w:rPr>
        <w:t>T</w:t>
      </w:r>
      <w:r w:rsidRPr="00FC43C8">
        <w:rPr>
          <w:rFonts w:ascii="Times New Roman" w:hAnsi="Times New Roman" w:cs="Times New Roman"/>
          <w:i/>
          <w:sz w:val="22"/>
        </w:rPr>
        <w:t>he analog beam pattern for the idle mode RS can be different from that for the connected mode RS</w:t>
      </w:r>
      <w:r w:rsidR="00364541">
        <w:rPr>
          <w:rFonts w:ascii="Times New Roman" w:hAnsi="Times New Roman" w:cs="Times New Roman" w:hint="eastAsia"/>
          <w:i/>
          <w:sz w:val="22"/>
        </w:rPr>
        <w:t xml:space="preserve"> due to the di</w:t>
      </w:r>
      <w:r w:rsidR="00573A96">
        <w:rPr>
          <w:rFonts w:ascii="Times New Roman" w:hAnsi="Times New Roman" w:cs="Times New Roman" w:hint="eastAsia"/>
          <w:i/>
          <w:sz w:val="22"/>
        </w:rPr>
        <w:t xml:space="preserve">fferent characteristics of idle and </w:t>
      </w:r>
      <w:r w:rsidR="00364541">
        <w:rPr>
          <w:rFonts w:ascii="Times New Roman" w:hAnsi="Times New Roman" w:cs="Times New Roman" w:hint="eastAsia"/>
          <w:i/>
          <w:sz w:val="22"/>
        </w:rPr>
        <w:t>connected mode RSs</w:t>
      </w:r>
      <w:r w:rsidR="00490AF0">
        <w:rPr>
          <w:rFonts w:ascii="Times New Roman" w:hAnsi="Times New Roman" w:cs="Times New Roman" w:hint="eastAsia"/>
          <w:i/>
          <w:sz w:val="22"/>
        </w:rPr>
        <w:t>.</w:t>
      </w:r>
    </w:p>
    <w:p w:rsidR="00573A96" w:rsidRPr="00573A96" w:rsidRDefault="00573A96" w:rsidP="00DE7C85">
      <w:pPr>
        <w:pStyle w:val="a6"/>
        <w:spacing w:line="312" w:lineRule="auto"/>
        <w:jc w:val="left"/>
        <w:rPr>
          <w:rFonts w:ascii="Times New Roman" w:hAnsi="Times New Roman" w:cs="Times New Roman"/>
          <w:sz w:val="22"/>
        </w:rPr>
      </w:pPr>
    </w:p>
    <w:p w:rsidR="00573A96" w:rsidRDefault="00573A96"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focus on how different analog beam patterns of idle and connected mode RSs have an impact on mobility procedures. Let</w:t>
      </w:r>
      <w:r>
        <w:rPr>
          <w:rFonts w:ascii="Times New Roman" w:hAnsi="Times New Roman" w:cs="Times New Roman"/>
          <w:sz w:val="22"/>
        </w:rPr>
        <w:t>’</w:t>
      </w:r>
      <w:r>
        <w:rPr>
          <w:rFonts w:ascii="Times New Roman" w:hAnsi="Times New Roman" w:cs="Times New Roman" w:hint="eastAsia"/>
          <w:sz w:val="22"/>
        </w:rPr>
        <w:t>s investigate the RRC connection establishment and handover procedures as an example.</w:t>
      </w:r>
    </w:p>
    <w:p w:rsidR="007871F7" w:rsidRDefault="007871F7" w:rsidP="00DE7C85">
      <w:pPr>
        <w:pStyle w:val="a6"/>
        <w:spacing w:line="312" w:lineRule="auto"/>
        <w:jc w:val="left"/>
        <w:rPr>
          <w:rFonts w:ascii="Times New Roman" w:hAnsi="Times New Roman" w:cs="Times New Roman"/>
          <w:sz w:val="22"/>
        </w:rPr>
      </w:pPr>
    </w:p>
    <w:p w:rsidR="00573A96"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1: RRC connection establishment procedure</w:t>
      </w:r>
    </w:p>
    <w:p w:rsidR="002F13F0" w:rsidRPr="002E5C64" w:rsidRDefault="002F13F0" w:rsidP="00DE7C85">
      <w:pPr>
        <w:pStyle w:val="a6"/>
        <w:spacing w:line="312" w:lineRule="auto"/>
        <w:jc w:val="left"/>
        <w:rPr>
          <w:rFonts w:ascii="Times New Roman" w:hAnsi="Times New Roman" w:cs="Times New Roman"/>
          <w:sz w:val="6"/>
        </w:rPr>
      </w:pPr>
    </w:p>
    <w:p w:rsidR="000A6B3D"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example, the</w:t>
      </w:r>
      <w:r w:rsidR="002F13F0">
        <w:rPr>
          <w:rFonts w:ascii="Times New Roman" w:hAnsi="Times New Roman" w:cs="Times New Roman" w:hint="eastAsia"/>
          <w:sz w:val="22"/>
        </w:rPr>
        <w:t xml:space="preserve"> </w:t>
      </w:r>
      <w:r>
        <w:rPr>
          <w:rFonts w:ascii="Times New Roman" w:hAnsi="Times New Roman" w:cs="Times New Roman" w:hint="eastAsia"/>
          <w:sz w:val="22"/>
        </w:rPr>
        <w:t xml:space="preserve">idle mode </w:t>
      </w:r>
      <w:r w:rsidR="002F13F0">
        <w:rPr>
          <w:rFonts w:ascii="Times New Roman" w:hAnsi="Times New Roman" w:cs="Times New Roman" w:hint="eastAsia"/>
          <w:sz w:val="22"/>
        </w:rPr>
        <w:t>UE first measures the idle mode RS and</w:t>
      </w:r>
      <w:r w:rsidR="003175AA">
        <w:rPr>
          <w:rFonts w:ascii="Times New Roman" w:hAnsi="Times New Roman" w:cs="Times New Roman" w:hint="eastAsia"/>
          <w:sz w:val="22"/>
        </w:rPr>
        <w:t xml:space="preserve"> performs </w:t>
      </w:r>
      <w:r w:rsidR="002E5C64">
        <w:rPr>
          <w:rFonts w:ascii="Times New Roman" w:hAnsi="Times New Roman" w:cs="Times New Roman" w:hint="eastAsia"/>
          <w:sz w:val="22"/>
        </w:rPr>
        <w:t xml:space="preserve">the </w:t>
      </w:r>
      <w:r w:rsidR="00AC06C8">
        <w:rPr>
          <w:rFonts w:ascii="Times New Roman" w:hAnsi="Times New Roman" w:cs="Times New Roman" w:hint="eastAsia"/>
          <w:sz w:val="22"/>
        </w:rPr>
        <w:t xml:space="preserve">RA (Random Access) procedure </w:t>
      </w:r>
      <w:r w:rsidR="003175AA">
        <w:rPr>
          <w:rFonts w:ascii="Times New Roman" w:hAnsi="Times New Roman" w:cs="Times New Roman" w:hint="eastAsia"/>
          <w:sz w:val="22"/>
        </w:rPr>
        <w:t xml:space="preserve">towards a </w:t>
      </w:r>
      <w:r w:rsidR="002F13F0">
        <w:rPr>
          <w:rFonts w:ascii="Times New Roman" w:hAnsi="Times New Roman" w:cs="Times New Roman" w:hint="eastAsia"/>
          <w:sz w:val="22"/>
        </w:rPr>
        <w:t>cell fo</w:t>
      </w:r>
      <w:r w:rsidR="003175AA">
        <w:rPr>
          <w:rFonts w:ascii="Times New Roman" w:hAnsi="Times New Roman" w:cs="Times New Roman" w:hint="eastAsia"/>
          <w:sz w:val="22"/>
        </w:rPr>
        <w:t xml:space="preserve">r RRC connection establishment. </w:t>
      </w:r>
      <w:r w:rsidR="00AC06C8">
        <w:rPr>
          <w:rFonts w:ascii="Times New Roman" w:hAnsi="Times New Roman" w:cs="Times New Roman" w:hint="eastAsia"/>
          <w:sz w:val="22"/>
        </w:rPr>
        <w:t xml:space="preserve">Then, the </w:t>
      </w:r>
      <w:r w:rsidR="00AC06C8">
        <w:rPr>
          <w:rFonts w:ascii="Times New Roman" w:hAnsi="Times New Roman" w:cs="Times New Roman"/>
          <w:sz w:val="22"/>
        </w:rPr>
        <w:t>UE and</w:t>
      </w:r>
      <w:r w:rsidR="00AC06C8">
        <w:rPr>
          <w:rFonts w:ascii="Times New Roman" w:hAnsi="Times New Roman" w:cs="Times New Roman" w:hint="eastAsia"/>
          <w:sz w:val="22"/>
        </w:rPr>
        <w:t xml:space="preserve"> the</w:t>
      </w:r>
      <w:r w:rsidR="00AC06C8">
        <w:rPr>
          <w:rFonts w:ascii="Times New Roman" w:hAnsi="Times New Roman" w:cs="Times New Roman"/>
          <w:sz w:val="22"/>
        </w:rPr>
        <w:t xml:space="preserve"> </w:t>
      </w:r>
      <w:proofErr w:type="spellStart"/>
      <w:r w:rsidR="00AC06C8">
        <w:rPr>
          <w:rFonts w:ascii="Times New Roman" w:hAnsi="Times New Roman" w:cs="Times New Roman"/>
          <w:sz w:val="22"/>
        </w:rPr>
        <w:t>gNB</w:t>
      </w:r>
      <w:proofErr w:type="spellEnd"/>
      <w:r w:rsidR="00AC06C8">
        <w:rPr>
          <w:rFonts w:ascii="Times New Roman" w:hAnsi="Times New Roman" w:cs="Times New Roman"/>
          <w:sz w:val="22"/>
        </w:rPr>
        <w:t xml:space="preserve"> </w:t>
      </w:r>
      <w:r w:rsidR="00AC06C8">
        <w:rPr>
          <w:rFonts w:ascii="Times New Roman" w:hAnsi="Times New Roman" w:cs="Times New Roman" w:hint="eastAsia"/>
          <w:sz w:val="22"/>
        </w:rPr>
        <w:t xml:space="preserve">exchange the RRC messages, </w:t>
      </w:r>
      <w:r w:rsidR="00217500">
        <w:rPr>
          <w:rFonts w:ascii="Times New Roman" w:hAnsi="Times New Roman" w:cs="Times New Roman" w:hint="eastAsia"/>
          <w:sz w:val="22"/>
        </w:rPr>
        <w:t>as shown in</w:t>
      </w:r>
      <w:r w:rsidR="00CB667D">
        <w:rPr>
          <w:rFonts w:ascii="Times New Roman" w:hAnsi="Times New Roman" w:cs="Times New Roman" w:hint="eastAsia"/>
          <w:sz w:val="22"/>
        </w:rPr>
        <w:t xml:space="preserve"> Fig. 1. If the UE</w:t>
      </w:r>
      <w:r w:rsidR="00CB667D">
        <w:rPr>
          <w:rFonts w:ascii="Times New Roman" w:hAnsi="Times New Roman" w:cs="Times New Roman"/>
          <w:sz w:val="22"/>
        </w:rPr>
        <w:t>’</w:t>
      </w:r>
      <w:r w:rsidR="00CB667D">
        <w:rPr>
          <w:rFonts w:ascii="Times New Roman" w:hAnsi="Times New Roman" w:cs="Times New Roman" w:hint="eastAsia"/>
          <w:sz w:val="22"/>
        </w:rPr>
        <w:t xml:space="preserve">s state is </w:t>
      </w:r>
      <w:r w:rsidR="005B66E6">
        <w:rPr>
          <w:rFonts w:ascii="Times New Roman" w:hAnsi="Times New Roman" w:cs="Times New Roman" w:hint="eastAsia"/>
          <w:sz w:val="22"/>
        </w:rPr>
        <w:t xml:space="preserve">changed </w:t>
      </w:r>
      <w:r w:rsidR="00CB667D">
        <w:rPr>
          <w:rFonts w:ascii="Times New Roman" w:hAnsi="Times New Roman" w:cs="Times New Roman" w:hint="eastAsia"/>
          <w:sz w:val="22"/>
        </w:rPr>
        <w:t xml:space="preserve">from idle to connected, the UE is anyway required to select a set of beams for data </w:t>
      </w:r>
      <w:proofErr w:type="spellStart"/>
      <w:r w:rsidR="00CB667D">
        <w:rPr>
          <w:rFonts w:ascii="Times New Roman" w:hAnsi="Times New Roman" w:cs="Times New Roman" w:hint="eastAsia"/>
          <w:sz w:val="22"/>
        </w:rPr>
        <w:t>Tx</w:t>
      </w:r>
      <w:proofErr w:type="spellEnd"/>
      <w:r w:rsidR="00CB667D">
        <w:rPr>
          <w:rFonts w:ascii="Times New Roman" w:hAnsi="Times New Roman" w:cs="Times New Roman" w:hint="eastAsia"/>
          <w:sz w:val="22"/>
        </w:rPr>
        <w:t>/</w:t>
      </w:r>
      <w:r w:rsidR="005B66E6">
        <w:rPr>
          <w:rFonts w:ascii="Times New Roman" w:hAnsi="Times New Roman" w:cs="Times New Roman" w:hint="eastAsia"/>
          <w:sz w:val="22"/>
        </w:rPr>
        <w:t>Rx, which can be performed by measuring the connected m</w:t>
      </w:r>
      <w:r w:rsidR="00DC17F4">
        <w:rPr>
          <w:rFonts w:ascii="Times New Roman" w:hAnsi="Times New Roman" w:cs="Times New Roman" w:hint="eastAsia"/>
          <w:sz w:val="22"/>
        </w:rPr>
        <w:t>ode</w:t>
      </w:r>
      <w:r w:rsidR="004A79FE">
        <w:rPr>
          <w:rFonts w:ascii="Times New Roman" w:hAnsi="Times New Roman" w:cs="Times New Roman" w:hint="eastAsia"/>
          <w:sz w:val="22"/>
        </w:rPr>
        <w:t xml:space="preserve"> RS. Obviously, i</w:t>
      </w:r>
      <w:r w:rsidR="00DC17F4">
        <w:rPr>
          <w:rFonts w:ascii="Times New Roman" w:hAnsi="Times New Roman" w:cs="Times New Roman" w:hint="eastAsia"/>
          <w:sz w:val="22"/>
        </w:rPr>
        <w:t>t is desirable that the UE can use these refined beams as soon as possible after the</w:t>
      </w:r>
      <w:r w:rsidR="004A79FE">
        <w:rPr>
          <w:rFonts w:ascii="Times New Roman" w:hAnsi="Times New Roman" w:cs="Times New Roman" w:hint="eastAsia"/>
          <w:sz w:val="22"/>
        </w:rPr>
        <w:t xml:space="preserve"> </w:t>
      </w:r>
      <w:r w:rsidR="00862F17">
        <w:rPr>
          <w:rFonts w:ascii="Times New Roman" w:hAnsi="Times New Roman" w:cs="Times New Roman" w:hint="eastAsia"/>
          <w:sz w:val="22"/>
        </w:rPr>
        <w:t xml:space="preserve">RRC connection is established. </w:t>
      </w:r>
      <w:r w:rsidR="000A6B3D"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0A6B3D" w:rsidRPr="00C25A04">
        <w:rPr>
          <w:rFonts w:ascii="Times New Roman" w:hAnsi="Times New Roman" w:cs="Times New Roman"/>
          <w:sz w:val="22"/>
        </w:rPr>
        <w:t xml:space="preserve"> is to allow t</w:t>
      </w:r>
      <w:r w:rsidR="00265705" w:rsidRPr="00C25A04">
        <w:rPr>
          <w:rFonts w:ascii="Times New Roman" w:hAnsi="Times New Roman" w:cs="Times New Roman"/>
          <w:sz w:val="22"/>
        </w:rPr>
        <w:t xml:space="preserve">he UE to find the refined beams </w:t>
      </w:r>
      <w:r w:rsidR="00E0293F" w:rsidRPr="00C25A04">
        <w:rPr>
          <w:rFonts w:ascii="Times New Roman" w:hAnsi="Times New Roman" w:cs="Times New Roman" w:hint="eastAsia"/>
          <w:sz w:val="22"/>
        </w:rPr>
        <w:t xml:space="preserve">by </w:t>
      </w:r>
      <w:r w:rsidR="00265705" w:rsidRPr="00C25A04">
        <w:rPr>
          <w:rFonts w:ascii="Times New Roman" w:hAnsi="Times New Roman" w:cs="Times New Roman"/>
          <w:sz w:val="22"/>
        </w:rPr>
        <w:t xml:space="preserve">measuring </w:t>
      </w:r>
      <w:r w:rsidR="000A6B3D" w:rsidRPr="00C25A04">
        <w:rPr>
          <w:rFonts w:ascii="Times New Roman" w:hAnsi="Times New Roman" w:cs="Times New Roman"/>
          <w:sz w:val="22"/>
        </w:rPr>
        <w:t xml:space="preserve">the connected mode RS in parallel with the </w:t>
      </w:r>
      <w:r w:rsidR="007871F7" w:rsidRPr="00C25A04">
        <w:rPr>
          <w:rFonts w:ascii="Times New Roman" w:hAnsi="Times New Roman" w:cs="Times New Roman" w:hint="eastAsia"/>
          <w:sz w:val="22"/>
        </w:rPr>
        <w:t xml:space="preserve">RA and </w:t>
      </w:r>
      <w:r w:rsidR="000A6B3D" w:rsidRPr="00C25A04">
        <w:rPr>
          <w:rFonts w:ascii="Times New Roman" w:hAnsi="Times New Roman" w:cs="Times New Roman"/>
          <w:sz w:val="22"/>
        </w:rPr>
        <w:t>RRC con</w:t>
      </w:r>
      <w:r w:rsidR="00862F17" w:rsidRPr="00C25A04">
        <w:rPr>
          <w:rFonts w:ascii="Times New Roman" w:hAnsi="Times New Roman" w:cs="Times New Roman"/>
          <w:sz w:val="22"/>
        </w:rPr>
        <w:t>nection establishment procedure</w:t>
      </w:r>
      <w:r w:rsidR="007871F7" w:rsidRPr="00C25A04">
        <w:rPr>
          <w:rFonts w:ascii="Times New Roman" w:hAnsi="Times New Roman" w:cs="Times New Roman" w:hint="eastAsia"/>
          <w:sz w:val="22"/>
        </w:rPr>
        <w:t>s</w:t>
      </w:r>
      <w:r w:rsidR="00862F17" w:rsidRPr="00C25A04">
        <w:rPr>
          <w:rFonts w:ascii="Times New Roman" w:hAnsi="Times New Roman" w:cs="Times New Roman" w:hint="eastAsia"/>
          <w:sz w:val="22"/>
        </w:rPr>
        <w:t>.</w:t>
      </w:r>
    </w:p>
    <w:p w:rsidR="004A79FE" w:rsidRPr="00862F17" w:rsidRDefault="004A79FE" w:rsidP="00DE7C85">
      <w:pPr>
        <w:pStyle w:val="a6"/>
        <w:spacing w:line="312" w:lineRule="auto"/>
        <w:jc w:val="left"/>
        <w:rPr>
          <w:rFonts w:ascii="Times New Roman" w:hAnsi="Times New Roman" w:cs="Times New Roman"/>
          <w:sz w:val="22"/>
        </w:rPr>
      </w:pPr>
    </w:p>
    <w:p w:rsidR="003F1E04" w:rsidRDefault="00336E73" w:rsidP="00DE7C85">
      <w:pPr>
        <w:pStyle w:val="a6"/>
        <w:keepNext/>
        <w:spacing w:line="312" w:lineRule="auto"/>
        <w:jc w:val="center"/>
      </w:pPr>
      <w:r>
        <w:object w:dxaOrig="5158"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176.85pt" o:ole="">
            <v:imagedata r:id="rId9" o:title=""/>
          </v:shape>
          <o:OLEObject Type="Embed" ProgID="Visio.Drawing.11" ShapeID="_x0000_i1025" DrawAspect="Content" ObjectID="_1547727372" r:id="rId10"/>
        </w:object>
      </w:r>
    </w:p>
    <w:p w:rsidR="003F1E04" w:rsidRPr="00C87AFD" w:rsidRDefault="003F1E04" w:rsidP="00DE7C85">
      <w:pPr>
        <w:pStyle w:val="a3"/>
        <w:jc w:val="center"/>
        <w:rPr>
          <w:rFonts w:ascii="Times New Roman" w:hAnsi="Times New Roman" w:cs="Times New Roman"/>
          <w:sz w:val="22"/>
        </w:rPr>
      </w:pPr>
      <w:r w:rsidRPr="00C25A04">
        <w:rPr>
          <w:rFonts w:ascii="Times New Roman" w:hAnsi="Times New Roman" w:cs="Times New Roman"/>
        </w:rPr>
        <w:t xml:space="preserve">Figure </w:t>
      </w:r>
      <w:r w:rsidRPr="00C25A04">
        <w:rPr>
          <w:rFonts w:ascii="Times New Roman" w:hAnsi="Times New Roman" w:cs="Times New Roman"/>
        </w:rPr>
        <w:fldChar w:fldCharType="begin"/>
      </w:r>
      <w:r w:rsidRPr="00C25A04">
        <w:rPr>
          <w:rFonts w:ascii="Times New Roman" w:hAnsi="Times New Roman" w:cs="Times New Roman"/>
        </w:rPr>
        <w:instrText xml:space="preserve"> SEQ Figure \* ARABIC </w:instrText>
      </w:r>
      <w:r w:rsidRPr="00C25A04">
        <w:rPr>
          <w:rFonts w:ascii="Times New Roman" w:hAnsi="Times New Roman" w:cs="Times New Roman"/>
        </w:rPr>
        <w:fldChar w:fldCharType="separate"/>
      </w:r>
      <w:r w:rsidRPr="00C25A04">
        <w:rPr>
          <w:rFonts w:ascii="Times New Roman" w:hAnsi="Times New Roman" w:cs="Times New Roman"/>
          <w:noProof/>
        </w:rPr>
        <w:t>1</w:t>
      </w:r>
      <w:r w:rsidRPr="00C25A04">
        <w:rPr>
          <w:rFonts w:ascii="Times New Roman" w:hAnsi="Times New Roman" w:cs="Times New Roman"/>
        </w:rPr>
        <w:fldChar w:fldCharType="end"/>
      </w:r>
      <w:r w:rsidR="00CA2CE1" w:rsidRPr="00C25A04">
        <w:rPr>
          <w:rFonts w:ascii="Times New Roman" w:hAnsi="Times New Roman" w:cs="Times New Roman" w:hint="eastAsia"/>
        </w:rPr>
        <w:t xml:space="preserve"> </w:t>
      </w:r>
      <w:r w:rsidR="00CA2CE1" w:rsidRPr="00C25A04">
        <w:rPr>
          <w:rFonts w:ascii="Times New Roman" w:hAnsi="Times New Roman" w:cs="Times New Roman"/>
        </w:rPr>
        <w:t>RRC con</w:t>
      </w:r>
      <w:r w:rsidR="00C25A04" w:rsidRPr="00C25A04">
        <w:rPr>
          <w:rFonts w:ascii="Times New Roman" w:hAnsi="Times New Roman" w:cs="Times New Roman"/>
        </w:rPr>
        <w:t>nection establishment procedure</w:t>
      </w:r>
    </w:p>
    <w:p w:rsidR="00124EDC" w:rsidRPr="00336E73" w:rsidRDefault="00124EDC" w:rsidP="00DE7C85">
      <w:pPr>
        <w:pStyle w:val="a6"/>
        <w:spacing w:line="312" w:lineRule="auto"/>
        <w:jc w:val="left"/>
        <w:rPr>
          <w:rFonts w:ascii="Times New Roman" w:hAnsi="Times New Roman" w:cs="Times New Roman"/>
          <w:b/>
          <w:sz w:val="22"/>
          <w:u w:val="single"/>
        </w:rPr>
      </w:pPr>
    </w:p>
    <w:p w:rsidR="003F1E04"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2: Handover procedure</w:t>
      </w:r>
    </w:p>
    <w:p w:rsidR="000A6B3D" w:rsidRPr="000A6B3D" w:rsidRDefault="000A6B3D" w:rsidP="00DE7C85">
      <w:pPr>
        <w:pStyle w:val="a6"/>
        <w:spacing w:line="312" w:lineRule="auto"/>
        <w:jc w:val="left"/>
        <w:rPr>
          <w:rFonts w:ascii="Times New Roman" w:hAnsi="Times New Roman" w:cs="Times New Roman"/>
          <w:sz w:val="6"/>
        </w:rPr>
      </w:pPr>
    </w:p>
    <w:p w:rsidR="00E0293F"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herein assume that the connected mode UE measures the idle mode RS to trigger measurement reporting, which can happen according to the </w:t>
      </w:r>
      <w:r w:rsidR="002E5C64">
        <w:rPr>
          <w:rFonts w:ascii="Times New Roman" w:hAnsi="Times New Roman" w:cs="Times New Roman" w:hint="eastAsia"/>
          <w:sz w:val="22"/>
        </w:rPr>
        <w:t xml:space="preserve">current </w:t>
      </w:r>
      <w:r>
        <w:rPr>
          <w:rFonts w:ascii="Times New Roman" w:hAnsi="Times New Roman" w:cs="Times New Roman" w:hint="eastAsia"/>
          <w:sz w:val="22"/>
        </w:rPr>
        <w:t xml:space="preserve">RAN1/2 agreements. If the source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initiates handover after coordinating with the target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it sends the handover command to </w:t>
      </w:r>
      <w:r>
        <w:rPr>
          <w:rFonts w:ascii="Times New Roman" w:hAnsi="Times New Roman" w:cs="Times New Roman"/>
          <w:sz w:val="22"/>
        </w:rPr>
        <w:t xml:space="preserve">the UE. </w:t>
      </w:r>
      <w:r>
        <w:rPr>
          <w:rFonts w:ascii="Times New Roman" w:hAnsi="Times New Roman" w:cs="Times New Roman" w:hint="eastAsia"/>
          <w:sz w:val="22"/>
        </w:rPr>
        <w:t xml:space="preserve">Then, the UE performs the RA procedure and </w:t>
      </w:r>
      <w:r w:rsidR="001610E5">
        <w:rPr>
          <w:rFonts w:ascii="Times New Roman" w:hAnsi="Times New Roman" w:cs="Times New Roman" w:hint="eastAsia"/>
          <w:sz w:val="22"/>
        </w:rPr>
        <w:t xml:space="preserve">sends the handover complete </w:t>
      </w:r>
      <w:r>
        <w:rPr>
          <w:rFonts w:ascii="Times New Roman" w:hAnsi="Times New Roman" w:cs="Times New Roman" w:hint="eastAsia"/>
          <w:sz w:val="22"/>
        </w:rPr>
        <w:t xml:space="preserve">message to the target </w:t>
      </w:r>
      <w:proofErr w:type="spellStart"/>
      <w:r>
        <w:rPr>
          <w:rFonts w:ascii="Times New Roman" w:hAnsi="Times New Roman" w:cs="Times New Roman" w:hint="eastAsia"/>
          <w:sz w:val="22"/>
        </w:rPr>
        <w:t>gNB</w:t>
      </w:r>
      <w:proofErr w:type="spellEnd"/>
      <w:r w:rsidR="00E0293F">
        <w:rPr>
          <w:rFonts w:ascii="Times New Roman" w:hAnsi="Times New Roman" w:cs="Times New Roman" w:hint="eastAsia"/>
          <w:sz w:val="22"/>
        </w:rPr>
        <w:t>.</w:t>
      </w:r>
    </w:p>
    <w:p w:rsidR="00E0293F" w:rsidRDefault="00E0293F" w:rsidP="00DE7C85">
      <w:pPr>
        <w:pStyle w:val="a6"/>
        <w:spacing w:line="312" w:lineRule="auto"/>
        <w:jc w:val="left"/>
        <w:rPr>
          <w:rFonts w:ascii="Times New Roman" w:hAnsi="Times New Roman" w:cs="Times New Roman"/>
          <w:sz w:val="22"/>
        </w:rPr>
      </w:pPr>
    </w:p>
    <w:p w:rsidR="00490AF0" w:rsidRDefault="00E0293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As observed in the previous example, it is also desirable that the UE can use the refined beams in the target </w:t>
      </w:r>
      <w:proofErr w:type="spellStart"/>
      <w:r>
        <w:rPr>
          <w:rFonts w:ascii="Times New Roman" w:hAnsi="Times New Roman" w:cs="Times New Roman" w:hint="eastAsia"/>
          <w:sz w:val="22"/>
        </w:rPr>
        <w:lastRenderedPageBreak/>
        <w:t>gNB</w:t>
      </w:r>
      <w:proofErr w:type="spellEnd"/>
      <w:r>
        <w:rPr>
          <w:rFonts w:ascii="Times New Roman" w:hAnsi="Times New Roman" w:cs="Times New Roman" w:hint="eastAsia"/>
          <w:sz w:val="22"/>
        </w:rPr>
        <w:t xml:space="preserve"> as soon as possible aft</w:t>
      </w:r>
      <w:r w:rsidR="00124EDC">
        <w:rPr>
          <w:rFonts w:ascii="Times New Roman" w:hAnsi="Times New Roman" w:cs="Times New Roman" w:hint="eastAsia"/>
          <w:sz w:val="22"/>
        </w:rPr>
        <w:t xml:space="preserve">er the handover is complete. </w:t>
      </w:r>
      <w:r w:rsidR="001610E5"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1610E5" w:rsidRPr="00C25A04">
        <w:rPr>
          <w:rFonts w:ascii="Times New Roman" w:hAnsi="Times New Roman" w:cs="Times New Roman"/>
          <w:sz w:val="22"/>
        </w:rPr>
        <w:t xml:space="preserve"> is to allow the UE to find the refined beams </w:t>
      </w:r>
      <w:r w:rsidRPr="00C25A04">
        <w:rPr>
          <w:rFonts w:ascii="Times New Roman" w:hAnsi="Times New Roman" w:cs="Times New Roman" w:hint="eastAsia"/>
          <w:sz w:val="22"/>
        </w:rPr>
        <w:t xml:space="preserve">by </w:t>
      </w:r>
      <w:r w:rsidR="001610E5" w:rsidRPr="00C25A04">
        <w:rPr>
          <w:rFonts w:ascii="Times New Roman" w:hAnsi="Times New Roman" w:cs="Times New Roman"/>
          <w:sz w:val="22"/>
        </w:rPr>
        <w:t xml:space="preserve">measuring the connected mode RS in parallel with the </w:t>
      </w:r>
      <w:r w:rsidRPr="00C25A04">
        <w:rPr>
          <w:rFonts w:ascii="Times New Roman" w:hAnsi="Times New Roman" w:cs="Times New Roman" w:hint="eastAsia"/>
          <w:sz w:val="22"/>
        </w:rPr>
        <w:t>handover</w:t>
      </w:r>
      <w:r w:rsidR="001610E5" w:rsidRPr="00C25A04">
        <w:rPr>
          <w:rFonts w:ascii="Times New Roman" w:hAnsi="Times New Roman" w:cs="Times New Roman"/>
          <w:sz w:val="22"/>
        </w:rPr>
        <w:t xml:space="preserve"> procedure</w:t>
      </w:r>
      <w:r w:rsidR="001610E5" w:rsidRPr="00C25A04">
        <w:rPr>
          <w:rFonts w:ascii="Times New Roman" w:hAnsi="Times New Roman" w:cs="Times New Roman" w:hint="eastAsia"/>
          <w:sz w:val="22"/>
        </w:rPr>
        <w:t>.</w:t>
      </w:r>
    </w:p>
    <w:p w:rsidR="00124EDC" w:rsidRPr="00124EDC" w:rsidRDefault="00124EDC" w:rsidP="00DE7C85">
      <w:pPr>
        <w:pStyle w:val="a6"/>
        <w:spacing w:line="312" w:lineRule="auto"/>
        <w:jc w:val="left"/>
        <w:rPr>
          <w:rFonts w:ascii="Times New Roman" w:hAnsi="Times New Roman" w:cs="Times New Roman"/>
          <w:sz w:val="22"/>
        </w:rPr>
      </w:pPr>
    </w:p>
    <w:p w:rsidR="00C87AFD" w:rsidRDefault="00CA2CE1" w:rsidP="00DE7C85">
      <w:pPr>
        <w:pStyle w:val="a6"/>
        <w:keepNext/>
        <w:spacing w:line="312" w:lineRule="auto"/>
        <w:jc w:val="center"/>
      </w:pPr>
      <w:r>
        <w:object w:dxaOrig="6859" w:dyaOrig="4733">
          <v:shape id="_x0000_i1026" type="#_x0000_t75" style="width:301.25pt;height:208.5pt;mso-position-horizontal:absolute" o:ole="">
            <v:imagedata r:id="rId11" o:title=""/>
          </v:shape>
          <o:OLEObject Type="Embed" ProgID="Visio.Drawing.11" ShapeID="_x0000_i1026" DrawAspect="Content" ObjectID="_1547727373" r:id="rId12"/>
        </w:object>
      </w:r>
    </w:p>
    <w:p w:rsidR="00C87AFD" w:rsidRDefault="00C87AFD" w:rsidP="00DE7C85">
      <w:pPr>
        <w:pStyle w:val="a3"/>
        <w:jc w:val="center"/>
        <w:rPr>
          <w:rFonts w:ascii="Times New Roman" w:hAnsi="Times New Roman" w:cs="Times New Roman"/>
        </w:rPr>
      </w:pPr>
      <w:r w:rsidRPr="00BE6DA7">
        <w:rPr>
          <w:rFonts w:ascii="Times New Roman" w:hAnsi="Times New Roman" w:cs="Times New Roman"/>
        </w:rPr>
        <w:t xml:space="preserve">Figure </w:t>
      </w:r>
      <w:r w:rsidRPr="00BE6DA7">
        <w:rPr>
          <w:rFonts w:ascii="Times New Roman" w:hAnsi="Times New Roman" w:cs="Times New Roman"/>
        </w:rPr>
        <w:fldChar w:fldCharType="begin"/>
      </w:r>
      <w:r w:rsidRPr="00BE6DA7">
        <w:rPr>
          <w:rFonts w:ascii="Times New Roman" w:hAnsi="Times New Roman" w:cs="Times New Roman"/>
        </w:rPr>
        <w:instrText xml:space="preserve"> SEQ Figure \* ARABIC </w:instrText>
      </w:r>
      <w:r w:rsidRPr="00BE6DA7">
        <w:rPr>
          <w:rFonts w:ascii="Times New Roman" w:hAnsi="Times New Roman" w:cs="Times New Roman"/>
        </w:rPr>
        <w:fldChar w:fldCharType="separate"/>
      </w:r>
      <w:r w:rsidRPr="00BE6DA7">
        <w:rPr>
          <w:rFonts w:ascii="Times New Roman" w:hAnsi="Times New Roman" w:cs="Times New Roman"/>
          <w:noProof/>
        </w:rPr>
        <w:t>2</w:t>
      </w:r>
      <w:r w:rsidRPr="00BE6DA7">
        <w:rPr>
          <w:rFonts w:ascii="Times New Roman" w:hAnsi="Times New Roman" w:cs="Times New Roman"/>
        </w:rPr>
        <w:fldChar w:fldCharType="end"/>
      </w:r>
      <w:r w:rsidR="00336E73" w:rsidRPr="00BE6DA7">
        <w:rPr>
          <w:rFonts w:ascii="Times New Roman" w:hAnsi="Times New Roman" w:cs="Times New Roman" w:hint="eastAsia"/>
        </w:rPr>
        <w:t xml:space="preserve"> </w:t>
      </w:r>
      <w:r w:rsidR="00BE6DA7" w:rsidRPr="00BE6DA7">
        <w:rPr>
          <w:rFonts w:ascii="Times New Roman" w:hAnsi="Times New Roman" w:cs="Times New Roman" w:hint="eastAsia"/>
        </w:rPr>
        <w:t>H</w:t>
      </w:r>
      <w:r w:rsidR="00336E73" w:rsidRPr="00BE6DA7">
        <w:rPr>
          <w:rFonts w:ascii="Times New Roman" w:hAnsi="Times New Roman" w:cs="Times New Roman"/>
        </w:rPr>
        <w:t>andover procedure</w:t>
      </w:r>
    </w:p>
    <w:p w:rsidR="00336E73" w:rsidRDefault="00336E73" w:rsidP="00D95685">
      <w:pPr>
        <w:jc w:val="left"/>
        <w:rPr>
          <w:rFonts w:ascii="Times New Roman" w:hAnsi="Times New Roman" w:cs="Times New Roman"/>
          <w:sz w:val="22"/>
        </w:rPr>
      </w:pPr>
    </w:p>
    <w:p w:rsidR="00D95685" w:rsidRDefault="00846415" w:rsidP="00D95685">
      <w:pPr>
        <w:jc w:val="left"/>
        <w:rPr>
          <w:rFonts w:ascii="Times New Roman" w:hAnsi="Times New Roman" w:cs="Times New Roman"/>
          <w:sz w:val="22"/>
        </w:rPr>
      </w:pPr>
      <w:r>
        <w:rPr>
          <w:rFonts w:ascii="Times New Roman" w:hAnsi="Times New Roman" w:cs="Times New Roman" w:hint="eastAsia"/>
          <w:sz w:val="22"/>
        </w:rPr>
        <w:t xml:space="preserve">From the two examples above, we observe that the RRM measurement based on the idle mode RS requires the UE to refine the beams for data </w:t>
      </w:r>
      <w:proofErr w:type="spellStart"/>
      <w:r>
        <w:rPr>
          <w:rFonts w:ascii="Times New Roman" w:hAnsi="Times New Roman" w:cs="Times New Roman" w:hint="eastAsia"/>
          <w:sz w:val="22"/>
        </w:rPr>
        <w:t>Tx</w:t>
      </w:r>
      <w:proofErr w:type="spellEnd"/>
      <w:r>
        <w:rPr>
          <w:rFonts w:ascii="Times New Roman" w:hAnsi="Times New Roman" w:cs="Times New Roman" w:hint="eastAsia"/>
          <w:sz w:val="22"/>
        </w:rPr>
        <w:t xml:space="preserve">/Rx, which can be done by </w:t>
      </w:r>
      <w:r>
        <w:rPr>
          <w:rFonts w:ascii="Times New Roman" w:hAnsi="Times New Roman" w:cs="Times New Roman"/>
          <w:sz w:val="22"/>
        </w:rPr>
        <w:t>m</w:t>
      </w:r>
      <w:r w:rsidR="002E5C64">
        <w:rPr>
          <w:rFonts w:ascii="Times New Roman" w:hAnsi="Times New Roman" w:cs="Times New Roman"/>
          <w:sz w:val="22"/>
        </w:rPr>
        <w:t>easuring the connected mode RS</w:t>
      </w:r>
      <w:r w:rsidR="002E5C64">
        <w:rPr>
          <w:rFonts w:ascii="Times New Roman" w:hAnsi="Times New Roman" w:cs="Times New Roman" w:hint="eastAsia"/>
          <w:sz w:val="22"/>
        </w:rPr>
        <w:t xml:space="preserve">. </w:t>
      </w:r>
      <w:r w:rsidR="00CD5F02">
        <w:rPr>
          <w:rFonts w:ascii="Times New Roman" w:hAnsi="Times New Roman" w:cs="Times New Roman" w:hint="eastAsia"/>
          <w:sz w:val="22"/>
        </w:rPr>
        <w:t>In this context, we have the following observation an</w:t>
      </w:r>
      <w:r w:rsidR="00D95685">
        <w:rPr>
          <w:rFonts w:ascii="Times New Roman" w:hAnsi="Times New Roman" w:cs="Times New Roman" w:hint="eastAsia"/>
          <w:sz w:val="22"/>
        </w:rPr>
        <w:t>d proposal.</w:t>
      </w:r>
    </w:p>
    <w:p w:rsidR="00153407" w:rsidRPr="00FC43C8" w:rsidRDefault="00153407" w:rsidP="000817D4">
      <w:pPr>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The</w:t>
      </w:r>
      <w:r w:rsidRPr="00153407">
        <w:rPr>
          <w:rFonts w:ascii="Times New Roman" w:hAnsi="Times New Roman" w:cs="Times New Roman"/>
          <w:i/>
          <w:sz w:val="22"/>
        </w:rPr>
        <w:t xml:space="preserve"> RRM measurement based on the </w:t>
      </w:r>
      <w:r w:rsidR="00853CD2">
        <w:rPr>
          <w:rFonts w:ascii="Times New Roman" w:hAnsi="Times New Roman" w:cs="Times New Roman"/>
          <w:i/>
          <w:sz w:val="22"/>
        </w:rPr>
        <w:t>idle mode RS requires the UE to</w:t>
      </w:r>
      <w:r w:rsidR="00853CD2">
        <w:rPr>
          <w:rFonts w:ascii="Times New Roman" w:hAnsi="Times New Roman" w:cs="Times New Roman" w:hint="eastAsia"/>
          <w:i/>
          <w:sz w:val="22"/>
        </w:rPr>
        <w:t xml:space="preserve"> </w:t>
      </w:r>
      <w:r w:rsidRPr="00153407">
        <w:rPr>
          <w:rFonts w:ascii="Times New Roman" w:hAnsi="Times New Roman" w:cs="Times New Roman"/>
          <w:i/>
          <w:sz w:val="22"/>
        </w:rPr>
        <w:t>refine the</w:t>
      </w:r>
      <w:r w:rsidR="00AF1F46">
        <w:rPr>
          <w:rFonts w:ascii="Times New Roman" w:hAnsi="Times New Roman" w:cs="Times New Roman"/>
          <w:i/>
          <w:sz w:val="22"/>
        </w:rPr>
        <w:t xml:space="preserve"> beams for data </w:t>
      </w:r>
      <w:proofErr w:type="spellStart"/>
      <w:r w:rsidR="00AF1F46">
        <w:rPr>
          <w:rFonts w:ascii="Times New Roman" w:hAnsi="Times New Roman" w:cs="Times New Roman"/>
          <w:i/>
          <w:sz w:val="22"/>
        </w:rPr>
        <w:t>Tx</w:t>
      </w:r>
      <w:proofErr w:type="spellEnd"/>
      <w:r w:rsidR="00AF1F46">
        <w:rPr>
          <w:rFonts w:ascii="Times New Roman" w:hAnsi="Times New Roman" w:cs="Times New Roman"/>
          <w:i/>
          <w:sz w:val="22"/>
        </w:rPr>
        <w:t xml:space="preserve">/Rx, which </w:t>
      </w:r>
      <w:r w:rsidR="00AF1F46">
        <w:rPr>
          <w:rFonts w:ascii="Times New Roman" w:hAnsi="Times New Roman" w:cs="Times New Roman" w:hint="eastAsia"/>
          <w:i/>
          <w:sz w:val="22"/>
        </w:rPr>
        <w:t>can</w:t>
      </w:r>
      <w:r w:rsidRPr="00153407">
        <w:rPr>
          <w:rFonts w:ascii="Times New Roman" w:hAnsi="Times New Roman" w:cs="Times New Roman"/>
          <w:i/>
          <w:sz w:val="22"/>
        </w:rPr>
        <w:t xml:space="preserve"> be done by measuring the connected mode RS</w:t>
      </w:r>
      <w:r w:rsidR="00AF1F46">
        <w:rPr>
          <w:rFonts w:ascii="Times New Roman" w:hAnsi="Times New Roman" w:cs="Times New Roman" w:hint="eastAsia"/>
          <w:i/>
          <w:sz w:val="22"/>
        </w:rPr>
        <w:t>.</w:t>
      </w:r>
    </w:p>
    <w:p w:rsidR="00DC1ABD" w:rsidRPr="00DC1ABD" w:rsidRDefault="00153407" w:rsidP="00153407">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00853CD2">
        <w:rPr>
          <w:rFonts w:ascii="Times New Roman" w:hAnsi="Times New Roman" w:cs="Times New Roman" w:hint="eastAsia"/>
          <w:i/>
          <w:sz w:val="22"/>
        </w:rPr>
        <w:t xml:space="preserve">It is required to </w:t>
      </w:r>
      <w:r w:rsidR="00511A04">
        <w:rPr>
          <w:rFonts w:ascii="Times New Roman" w:hAnsi="Times New Roman" w:cs="Times New Roman" w:hint="eastAsia"/>
          <w:i/>
          <w:sz w:val="22"/>
        </w:rPr>
        <w:t xml:space="preserve">investigate how the UE </w:t>
      </w:r>
      <w:r w:rsidR="00511A04">
        <w:rPr>
          <w:rFonts w:ascii="Times New Roman" w:hAnsi="Times New Roman" w:cs="Times New Roman"/>
          <w:i/>
          <w:sz w:val="22"/>
        </w:rPr>
        <w:t xml:space="preserve">refines </w:t>
      </w:r>
      <w:r w:rsidR="00511A04">
        <w:rPr>
          <w:rFonts w:ascii="Times New Roman" w:hAnsi="Times New Roman" w:cs="Times New Roman" w:hint="eastAsia"/>
          <w:i/>
          <w:sz w:val="22"/>
        </w:rPr>
        <w:t xml:space="preserve">beams </w:t>
      </w:r>
      <w:r w:rsidR="00853CD2">
        <w:rPr>
          <w:rFonts w:ascii="Times New Roman" w:hAnsi="Times New Roman" w:cs="Times New Roman"/>
          <w:i/>
          <w:sz w:val="22"/>
        </w:rPr>
        <w:t xml:space="preserve">in case where </w:t>
      </w:r>
      <w:r w:rsidR="00853CD2">
        <w:rPr>
          <w:rFonts w:ascii="Times New Roman" w:hAnsi="Times New Roman" w:cs="Times New Roman" w:hint="eastAsia"/>
          <w:i/>
          <w:sz w:val="22"/>
        </w:rPr>
        <w:t xml:space="preserve">RRM measurement is based on </w:t>
      </w:r>
      <w:r w:rsidR="00853CD2">
        <w:rPr>
          <w:rFonts w:ascii="Times New Roman" w:hAnsi="Times New Roman" w:cs="Times New Roman"/>
          <w:i/>
          <w:sz w:val="22"/>
        </w:rPr>
        <w:t xml:space="preserve">the idle </w:t>
      </w:r>
      <w:r w:rsidR="00853CD2" w:rsidRPr="00E125D3">
        <w:rPr>
          <w:rFonts w:ascii="Times New Roman" w:hAnsi="Times New Roman" w:cs="Times New Roman"/>
          <w:i/>
          <w:sz w:val="22"/>
        </w:rPr>
        <w:t>mode R</w:t>
      </w:r>
      <w:r w:rsidR="00853CD2" w:rsidRPr="00E125D3">
        <w:rPr>
          <w:rFonts w:ascii="Times New Roman" w:hAnsi="Times New Roman" w:cs="Times New Roman" w:hint="eastAsia"/>
          <w:i/>
          <w:sz w:val="22"/>
        </w:rPr>
        <w:t>S, which can be transmitted using the different analog beam pattern with the connected mode RS</w:t>
      </w:r>
      <w:r w:rsidR="00511A04" w:rsidRPr="00E125D3">
        <w:rPr>
          <w:rFonts w:ascii="Times New Roman" w:hAnsi="Times New Roman" w:cs="Times New Roman" w:hint="eastAsia"/>
          <w:i/>
          <w:sz w:val="22"/>
        </w:rPr>
        <w:t xml:space="preserve"> and/or data</w:t>
      </w:r>
      <w:r w:rsidR="00E125D3" w:rsidRPr="00E125D3">
        <w:rPr>
          <w:rFonts w:ascii="Times New Roman" w:hAnsi="Times New Roman" w:cs="Times New Roman" w:hint="eastAsia"/>
          <w:i/>
          <w:sz w:val="22"/>
        </w:rPr>
        <w:t xml:space="preserve">. This issue will be possibly discussed during </w:t>
      </w:r>
      <w:r w:rsidR="00BA637A">
        <w:rPr>
          <w:rFonts w:ascii="Times New Roman" w:hAnsi="Times New Roman" w:cs="Times New Roman" w:hint="eastAsia"/>
          <w:i/>
          <w:sz w:val="22"/>
        </w:rPr>
        <w:t xml:space="preserve">the </w:t>
      </w:r>
      <w:r w:rsidR="00E125D3" w:rsidRPr="00E125D3">
        <w:rPr>
          <w:rFonts w:ascii="Times New Roman" w:hAnsi="Times New Roman" w:cs="Times New Roman" w:hint="eastAsia"/>
          <w:i/>
          <w:sz w:val="22"/>
        </w:rPr>
        <w:t xml:space="preserve">WI phase based on the RAN1 decision about </w:t>
      </w:r>
      <w:r w:rsidR="00E125D3">
        <w:rPr>
          <w:rFonts w:ascii="Times New Roman" w:hAnsi="Times New Roman" w:cs="Times New Roman" w:hint="eastAsia"/>
          <w:i/>
          <w:sz w:val="22"/>
        </w:rPr>
        <w:t>additional RS.</w:t>
      </w:r>
    </w:p>
    <w:p w:rsidR="00415E4B" w:rsidRDefault="00415E4B" w:rsidP="00DE7C85">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53407" w:rsidRPr="000817D4" w:rsidRDefault="00153407"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w:t>
      </w:r>
      <w:r w:rsidRPr="000817D4">
        <w:rPr>
          <w:rFonts w:ascii="Times New Roman" w:hAnsi="Times New Roman" w:cs="Times New Roman"/>
          <w:i/>
          <w:sz w:val="22"/>
        </w:rPr>
        <w:t>he analog beam pattern for the idle mode RS can be different from that for the connected mode RS</w:t>
      </w:r>
      <w:r w:rsidRPr="000817D4">
        <w:rPr>
          <w:rFonts w:ascii="Times New Roman" w:hAnsi="Times New Roman" w:cs="Times New Roman" w:hint="eastAsia"/>
          <w:i/>
          <w:sz w:val="22"/>
        </w:rPr>
        <w:t xml:space="preserve"> due to the different characteristics of idle and connected mode RSs.</w:t>
      </w:r>
    </w:p>
    <w:p w:rsidR="00153407" w:rsidRPr="000817D4" w:rsidRDefault="00AF1F46"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The</w:t>
      </w:r>
      <w:r w:rsidRPr="000817D4">
        <w:rPr>
          <w:rFonts w:ascii="Times New Roman" w:hAnsi="Times New Roman" w:cs="Times New Roman"/>
          <w:i/>
          <w:sz w:val="22"/>
        </w:rPr>
        <w:t xml:space="preserve"> RRM measurement based on the idle mode RS requires the UE to refine the beams for data </w:t>
      </w:r>
      <w:proofErr w:type="spellStart"/>
      <w:r w:rsidRPr="000817D4">
        <w:rPr>
          <w:rFonts w:ascii="Times New Roman" w:hAnsi="Times New Roman" w:cs="Times New Roman"/>
          <w:i/>
          <w:sz w:val="22"/>
        </w:rPr>
        <w:t>Tx</w:t>
      </w:r>
      <w:proofErr w:type="spellEnd"/>
      <w:r w:rsidRPr="000817D4">
        <w:rPr>
          <w:rFonts w:ascii="Times New Roman" w:hAnsi="Times New Roman" w:cs="Times New Roman"/>
          <w:i/>
          <w:sz w:val="22"/>
        </w:rPr>
        <w:t xml:space="preserve">/Rx, which </w:t>
      </w:r>
      <w:r w:rsidRPr="000817D4">
        <w:rPr>
          <w:rFonts w:ascii="Times New Roman" w:hAnsi="Times New Roman" w:cs="Times New Roman" w:hint="eastAsia"/>
          <w:i/>
          <w:sz w:val="22"/>
        </w:rPr>
        <w:t>can</w:t>
      </w:r>
      <w:r w:rsidRPr="000817D4">
        <w:rPr>
          <w:rFonts w:ascii="Times New Roman" w:hAnsi="Times New Roman" w:cs="Times New Roman"/>
          <w:i/>
          <w:sz w:val="22"/>
        </w:rPr>
        <w:t xml:space="preserve"> be done by measuring the connected mode RS</w:t>
      </w:r>
      <w:r w:rsidRPr="000817D4">
        <w:rPr>
          <w:rFonts w:ascii="Times New Roman" w:hAnsi="Times New Roman" w:cs="Times New Roman" w:hint="eastAsia"/>
          <w:i/>
          <w:sz w:val="22"/>
        </w:rPr>
        <w:t>.</w:t>
      </w:r>
    </w:p>
    <w:p w:rsidR="00511A04" w:rsidRPr="00DC1ABD" w:rsidRDefault="00E125D3" w:rsidP="00DC1ABD">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 xml:space="preserve">It is required to investigate how the UE </w:t>
      </w:r>
      <w:r>
        <w:rPr>
          <w:rFonts w:ascii="Times New Roman" w:hAnsi="Times New Roman" w:cs="Times New Roman"/>
          <w:i/>
          <w:sz w:val="22"/>
        </w:rPr>
        <w:t xml:space="preserve">refines </w:t>
      </w:r>
      <w:r>
        <w:rPr>
          <w:rFonts w:ascii="Times New Roman" w:hAnsi="Times New Roman" w:cs="Times New Roman" w:hint="eastAsia"/>
          <w:i/>
          <w:sz w:val="22"/>
        </w:rPr>
        <w:t xml:space="preserve">beams </w:t>
      </w:r>
      <w:r>
        <w:rPr>
          <w:rFonts w:ascii="Times New Roman" w:hAnsi="Times New Roman" w:cs="Times New Roman"/>
          <w:i/>
          <w:sz w:val="22"/>
        </w:rPr>
        <w:t xml:space="preserve">in case where </w:t>
      </w:r>
      <w:r>
        <w:rPr>
          <w:rFonts w:ascii="Times New Roman" w:hAnsi="Times New Roman" w:cs="Times New Roman" w:hint="eastAsia"/>
          <w:i/>
          <w:sz w:val="22"/>
        </w:rPr>
        <w:t xml:space="preserve">RRM measurement is based on </w:t>
      </w:r>
      <w:r>
        <w:rPr>
          <w:rFonts w:ascii="Times New Roman" w:hAnsi="Times New Roman" w:cs="Times New Roman"/>
          <w:i/>
          <w:sz w:val="22"/>
        </w:rPr>
        <w:t xml:space="preserve">the idle </w:t>
      </w:r>
      <w:r w:rsidRPr="00E125D3">
        <w:rPr>
          <w:rFonts w:ascii="Times New Roman" w:hAnsi="Times New Roman" w:cs="Times New Roman"/>
          <w:i/>
          <w:sz w:val="22"/>
        </w:rPr>
        <w:t>mode R</w:t>
      </w:r>
      <w:r w:rsidRPr="00E125D3">
        <w:rPr>
          <w:rFonts w:ascii="Times New Roman" w:hAnsi="Times New Roman" w:cs="Times New Roman" w:hint="eastAsia"/>
          <w:i/>
          <w:sz w:val="22"/>
        </w:rPr>
        <w:t xml:space="preserve">S, which can be transmitted using the different analog beam pattern with the connected mode RS and/or data. This issue will be possibly discussed during </w:t>
      </w:r>
      <w:r w:rsidR="00BA637A">
        <w:rPr>
          <w:rFonts w:ascii="Times New Roman" w:hAnsi="Times New Roman" w:cs="Times New Roman" w:hint="eastAsia"/>
          <w:i/>
          <w:sz w:val="22"/>
        </w:rPr>
        <w:t xml:space="preserve">the </w:t>
      </w:r>
      <w:r w:rsidRPr="00E125D3">
        <w:rPr>
          <w:rFonts w:ascii="Times New Roman" w:hAnsi="Times New Roman" w:cs="Times New Roman" w:hint="eastAsia"/>
          <w:i/>
          <w:sz w:val="22"/>
        </w:rPr>
        <w:t xml:space="preserve">WI phase based on the RAN1 decision about </w:t>
      </w:r>
      <w:r>
        <w:rPr>
          <w:rFonts w:ascii="Times New Roman" w:hAnsi="Times New Roman" w:cs="Times New Roman" w:hint="eastAsia"/>
          <w:i/>
          <w:sz w:val="22"/>
        </w:rPr>
        <w:t>additional RS.</w:t>
      </w:r>
    </w:p>
    <w:sectPr w:rsidR="00511A04" w:rsidRPr="00DC1ABD"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321" w:rsidRDefault="00065321" w:rsidP="00C82ABC">
      <w:pPr>
        <w:spacing w:after="0" w:line="240" w:lineRule="auto"/>
      </w:pPr>
      <w:r>
        <w:separator/>
      </w:r>
    </w:p>
  </w:endnote>
  <w:endnote w:type="continuationSeparator" w:id="0">
    <w:p w:rsidR="00065321" w:rsidRDefault="00065321"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321" w:rsidRDefault="00065321" w:rsidP="00C82ABC">
      <w:pPr>
        <w:spacing w:after="0" w:line="240" w:lineRule="auto"/>
      </w:pPr>
      <w:r>
        <w:separator/>
      </w:r>
    </w:p>
  </w:footnote>
  <w:footnote w:type="continuationSeparator" w:id="0">
    <w:p w:rsidR="00065321" w:rsidRDefault="00065321"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E44"/>
    <w:multiLevelType w:val="hybridMultilevel"/>
    <w:tmpl w:val="CCF2D7A2"/>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E422DA"/>
    <w:multiLevelType w:val="hybridMultilevel"/>
    <w:tmpl w:val="EC3EC08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A51D97"/>
    <w:multiLevelType w:val="hybridMultilevel"/>
    <w:tmpl w:val="3B78BFF6"/>
    <w:lvl w:ilvl="0" w:tplc="04090011">
      <w:start w:val="1"/>
      <w:numFmt w:val="decimalEnclosedCircle"/>
      <w:lvlText w:val="%1"/>
      <w:lvlJc w:val="left"/>
      <w:pPr>
        <w:ind w:left="760" w:hanging="36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1F671E"/>
    <w:multiLevelType w:val="hybridMultilevel"/>
    <w:tmpl w:val="3AD6ACD4"/>
    <w:lvl w:ilvl="0" w:tplc="3B826A38">
      <w:start w:val="2"/>
      <w:numFmt w:val="bullet"/>
      <w:lvlText w:val="-"/>
      <w:lvlJc w:val="left"/>
      <w:pPr>
        <w:ind w:left="760" w:hanging="360"/>
      </w:pPr>
      <w:rPr>
        <w:rFonts w:ascii="Times New Roman" w:eastAsiaTheme="minorEastAsia" w:hAnsi="Times New Roman" w:cs="Times New Roman" w:hint="default"/>
      </w:rPr>
    </w:lvl>
    <w:lvl w:ilvl="1" w:tplc="523A00B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9AD4A77"/>
    <w:multiLevelType w:val="hybridMultilevel"/>
    <w:tmpl w:val="D7FEAF64"/>
    <w:lvl w:ilvl="0" w:tplc="944A5BA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3">
    <w:nsid w:val="260958DA"/>
    <w:multiLevelType w:val="hybridMultilevel"/>
    <w:tmpl w:val="2F0A1774"/>
    <w:lvl w:ilvl="0" w:tplc="70A86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5">
    <w:nsid w:val="279D7F00"/>
    <w:multiLevelType w:val="hybridMultilevel"/>
    <w:tmpl w:val="F4CE35F0"/>
    <w:lvl w:ilvl="0" w:tplc="AA342B2E">
      <w:start w:val="4"/>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92A6771"/>
    <w:multiLevelType w:val="hybridMultilevel"/>
    <w:tmpl w:val="9C6674E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97A5E07"/>
    <w:multiLevelType w:val="hybridMultilevel"/>
    <w:tmpl w:val="2070CF28"/>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3">
    <w:nsid w:val="41C96B8F"/>
    <w:multiLevelType w:val="hybridMultilevel"/>
    <w:tmpl w:val="F2CE71CE"/>
    <w:lvl w:ilvl="0" w:tplc="C6A64726">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8B2236C"/>
    <w:multiLevelType w:val="hybridMultilevel"/>
    <w:tmpl w:val="04AA2ED4"/>
    <w:lvl w:ilvl="0" w:tplc="BC94297A">
      <w:start w:val="4"/>
      <w:numFmt w:val="bullet"/>
      <w:lvlText w:val="–"/>
      <w:lvlJc w:val="left"/>
      <w:pPr>
        <w:ind w:left="800" w:hanging="400"/>
      </w:pPr>
      <w:rPr>
        <w:rFonts w:ascii="바탕" w:eastAsia="바탕" w:hAnsi="바탕" w:cs="Times New Roman" w:hint="eastAsia"/>
        <w:lang w:val="en-US"/>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64318EC"/>
    <w:multiLevelType w:val="hybridMultilevel"/>
    <w:tmpl w:val="82B042B2"/>
    <w:lvl w:ilvl="0" w:tplc="FE1E768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1">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3">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nsid w:val="6A8820CF"/>
    <w:multiLevelType w:val="hybridMultilevel"/>
    <w:tmpl w:val="9CF29E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E928E1"/>
    <w:multiLevelType w:val="hybridMultilevel"/>
    <w:tmpl w:val="C8D8C2A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8">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3FA0C0F"/>
    <w:multiLevelType w:val="hybridMultilevel"/>
    <w:tmpl w:val="D88AD6E8"/>
    <w:lvl w:ilvl="0" w:tplc="EB34C60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80A5DF0"/>
    <w:multiLevelType w:val="hybridMultilevel"/>
    <w:tmpl w:val="338E4FB6"/>
    <w:lvl w:ilvl="0" w:tplc="AA342B2E">
      <w:start w:val="4"/>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nsid w:val="79EC2797"/>
    <w:multiLevelType w:val="hybridMultilevel"/>
    <w:tmpl w:val="09102DC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1"/>
  </w:num>
  <w:num w:numId="3">
    <w:abstractNumId w:val="44"/>
  </w:num>
  <w:num w:numId="4">
    <w:abstractNumId w:val="33"/>
  </w:num>
  <w:num w:numId="5">
    <w:abstractNumId w:val="22"/>
  </w:num>
  <w:num w:numId="6">
    <w:abstractNumId w:val="9"/>
  </w:num>
  <w:num w:numId="7">
    <w:abstractNumId w:val="12"/>
  </w:num>
  <w:num w:numId="8">
    <w:abstractNumId w:val="41"/>
  </w:num>
  <w:num w:numId="9">
    <w:abstractNumId w:val="40"/>
  </w:num>
  <w:num w:numId="10">
    <w:abstractNumId w:val="38"/>
  </w:num>
  <w:num w:numId="11">
    <w:abstractNumId w:val="18"/>
  </w:num>
  <w:num w:numId="12">
    <w:abstractNumId w:val="45"/>
  </w:num>
  <w:num w:numId="13">
    <w:abstractNumId w:val="26"/>
  </w:num>
  <w:num w:numId="14">
    <w:abstractNumId w:val="5"/>
  </w:num>
  <w:num w:numId="15">
    <w:abstractNumId w:val="19"/>
  </w:num>
  <w:num w:numId="16">
    <w:abstractNumId w:val="31"/>
  </w:num>
  <w:num w:numId="17">
    <w:abstractNumId w:val="2"/>
  </w:num>
  <w:num w:numId="18">
    <w:abstractNumId w:val="35"/>
  </w:num>
  <w:num w:numId="19">
    <w:abstractNumId w:val="32"/>
  </w:num>
  <w:num w:numId="20">
    <w:abstractNumId w:val="28"/>
  </w:num>
  <w:num w:numId="21">
    <w:abstractNumId w:val="6"/>
  </w:num>
  <w:num w:numId="22">
    <w:abstractNumId w:val="30"/>
  </w:num>
  <w:num w:numId="23">
    <w:abstractNumId w:val="24"/>
  </w:num>
  <w:num w:numId="24">
    <w:abstractNumId w:val="3"/>
  </w:num>
  <w:num w:numId="25">
    <w:abstractNumId w:val="25"/>
  </w:num>
  <w:num w:numId="26">
    <w:abstractNumId w:val="20"/>
  </w:num>
  <w:num w:numId="27">
    <w:abstractNumId w:val="39"/>
  </w:num>
  <w:num w:numId="28">
    <w:abstractNumId w:val="13"/>
  </w:num>
  <w:num w:numId="29">
    <w:abstractNumId w:val="23"/>
  </w:num>
  <w:num w:numId="30">
    <w:abstractNumId w:val="37"/>
  </w:num>
  <w:num w:numId="31">
    <w:abstractNumId w:val="8"/>
  </w:num>
  <w:num w:numId="32">
    <w:abstractNumId w:val="14"/>
  </w:num>
  <w:num w:numId="33">
    <w:abstractNumId w:val="21"/>
  </w:num>
  <w:num w:numId="34">
    <w:abstractNumId w:val="43"/>
  </w:num>
  <w:num w:numId="35">
    <w:abstractNumId w:val="0"/>
  </w:num>
  <w:num w:numId="36">
    <w:abstractNumId w:val="10"/>
  </w:num>
  <w:num w:numId="37">
    <w:abstractNumId w:val="36"/>
  </w:num>
  <w:num w:numId="38">
    <w:abstractNumId w:val="16"/>
  </w:num>
  <w:num w:numId="39">
    <w:abstractNumId w:val="42"/>
  </w:num>
  <w:num w:numId="40">
    <w:abstractNumId w:val="15"/>
  </w:num>
  <w:num w:numId="41">
    <w:abstractNumId w:val="17"/>
  </w:num>
  <w:num w:numId="42">
    <w:abstractNumId w:val="4"/>
  </w:num>
  <w:num w:numId="43">
    <w:abstractNumId w:val="34"/>
  </w:num>
  <w:num w:numId="44">
    <w:abstractNumId w:val="1"/>
  </w:num>
  <w:num w:numId="45">
    <w:abstractNumId w:val="29"/>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2A33"/>
    <w:rsid w:val="00033BE2"/>
    <w:rsid w:val="00036010"/>
    <w:rsid w:val="00040AF2"/>
    <w:rsid w:val="000425C3"/>
    <w:rsid w:val="00044272"/>
    <w:rsid w:val="000448BD"/>
    <w:rsid w:val="00047C54"/>
    <w:rsid w:val="00050286"/>
    <w:rsid w:val="00050D62"/>
    <w:rsid w:val="00060606"/>
    <w:rsid w:val="00062269"/>
    <w:rsid w:val="00063443"/>
    <w:rsid w:val="00065321"/>
    <w:rsid w:val="000661C3"/>
    <w:rsid w:val="00067A5F"/>
    <w:rsid w:val="00072405"/>
    <w:rsid w:val="000737EC"/>
    <w:rsid w:val="000763D2"/>
    <w:rsid w:val="0007769D"/>
    <w:rsid w:val="0008093C"/>
    <w:rsid w:val="000817D4"/>
    <w:rsid w:val="000824F1"/>
    <w:rsid w:val="0009101D"/>
    <w:rsid w:val="00091188"/>
    <w:rsid w:val="000A69FC"/>
    <w:rsid w:val="000A6B3D"/>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4071"/>
    <w:rsid w:val="00114B86"/>
    <w:rsid w:val="001152A9"/>
    <w:rsid w:val="001213AF"/>
    <w:rsid w:val="00122551"/>
    <w:rsid w:val="00122736"/>
    <w:rsid w:val="00124EDC"/>
    <w:rsid w:val="00126E45"/>
    <w:rsid w:val="00130EAD"/>
    <w:rsid w:val="00133657"/>
    <w:rsid w:val="00137D84"/>
    <w:rsid w:val="00140E7F"/>
    <w:rsid w:val="00141B04"/>
    <w:rsid w:val="00141DB4"/>
    <w:rsid w:val="00142810"/>
    <w:rsid w:val="00143889"/>
    <w:rsid w:val="00143933"/>
    <w:rsid w:val="00150271"/>
    <w:rsid w:val="001521AC"/>
    <w:rsid w:val="00153407"/>
    <w:rsid w:val="001541D4"/>
    <w:rsid w:val="00154549"/>
    <w:rsid w:val="00155453"/>
    <w:rsid w:val="0015753E"/>
    <w:rsid w:val="001610E5"/>
    <w:rsid w:val="00165959"/>
    <w:rsid w:val="00165B3F"/>
    <w:rsid w:val="00167DB0"/>
    <w:rsid w:val="00170431"/>
    <w:rsid w:val="00170A6B"/>
    <w:rsid w:val="00170B18"/>
    <w:rsid w:val="00175CEF"/>
    <w:rsid w:val="00176F14"/>
    <w:rsid w:val="00177862"/>
    <w:rsid w:val="00181261"/>
    <w:rsid w:val="001818B9"/>
    <w:rsid w:val="00187040"/>
    <w:rsid w:val="00190F24"/>
    <w:rsid w:val="00192B00"/>
    <w:rsid w:val="00193D37"/>
    <w:rsid w:val="00196935"/>
    <w:rsid w:val="001A4838"/>
    <w:rsid w:val="001A78AD"/>
    <w:rsid w:val="001A7F42"/>
    <w:rsid w:val="001B7D70"/>
    <w:rsid w:val="001C125A"/>
    <w:rsid w:val="001C1EF7"/>
    <w:rsid w:val="001C353D"/>
    <w:rsid w:val="001C69BD"/>
    <w:rsid w:val="001E1E08"/>
    <w:rsid w:val="001E2184"/>
    <w:rsid w:val="001E27E5"/>
    <w:rsid w:val="001E55B9"/>
    <w:rsid w:val="001F0C79"/>
    <w:rsid w:val="001F20B7"/>
    <w:rsid w:val="001F2728"/>
    <w:rsid w:val="001F3036"/>
    <w:rsid w:val="001F40E2"/>
    <w:rsid w:val="001F616B"/>
    <w:rsid w:val="001F65F7"/>
    <w:rsid w:val="001F7F7E"/>
    <w:rsid w:val="00200146"/>
    <w:rsid w:val="00201F7C"/>
    <w:rsid w:val="00203262"/>
    <w:rsid w:val="0020413E"/>
    <w:rsid w:val="0020639E"/>
    <w:rsid w:val="002115B7"/>
    <w:rsid w:val="00212021"/>
    <w:rsid w:val="00215BA4"/>
    <w:rsid w:val="00215F41"/>
    <w:rsid w:val="00217500"/>
    <w:rsid w:val="00217D33"/>
    <w:rsid w:val="00220F36"/>
    <w:rsid w:val="00221EA4"/>
    <w:rsid w:val="0023704A"/>
    <w:rsid w:val="00241F43"/>
    <w:rsid w:val="00241FB4"/>
    <w:rsid w:val="002434FE"/>
    <w:rsid w:val="0024462D"/>
    <w:rsid w:val="002456AE"/>
    <w:rsid w:val="00246590"/>
    <w:rsid w:val="002472B8"/>
    <w:rsid w:val="002541AD"/>
    <w:rsid w:val="00260BA8"/>
    <w:rsid w:val="00262480"/>
    <w:rsid w:val="00262881"/>
    <w:rsid w:val="002640BE"/>
    <w:rsid w:val="002642BB"/>
    <w:rsid w:val="00264A6C"/>
    <w:rsid w:val="00265705"/>
    <w:rsid w:val="002728D6"/>
    <w:rsid w:val="002742BC"/>
    <w:rsid w:val="002776B6"/>
    <w:rsid w:val="0028230C"/>
    <w:rsid w:val="00284BD2"/>
    <w:rsid w:val="00284CE3"/>
    <w:rsid w:val="002917B7"/>
    <w:rsid w:val="00295650"/>
    <w:rsid w:val="002A66A5"/>
    <w:rsid w:val="002B110A"/>
    <w:rsid w:val="002B1C47"/>
    <w:rsid w:val="002B7040"/>
    <w:rsid w:val="002C04A6"/>
    <w:rsid w:val="002C239E"/>
    <w:rsid w:val="002C604C"/>
    <w:rsid w:val="002C724B"/>
    <w:rsid w:val="002C76E8"/>
    <w:rsid w:val="002D201A"/>
    <w:rsid w:val="002D2824"/>
    <w:rsid w:val="002D5942"/>
    <w:rsid w:val="002E23EA"/>
    <w:rsid w:val="002E3131"/>
    <w:rsid w:val="002E372A"/>
    <w:rsid w:val="002E5C64"/>
    <w:rsid w:val="002E7EEB"/>
    <w:rsid w:val="002F13F0"/>
    <w:rsid w:val="002F1A10"/>
    <w:rsid w:val="002F20A4"/>
    <w:rsid w:val="002F4FD3"/>
    <w:rsid w:val="003019F3"/>
    <w:rsid w:val="00301A88"/>
    <w:rsid w:val="00305801"/>
    <w:rsid w:val="003104A8"/>
    <w:rsid w:val="003120E9"/>
    <w:rsid w:val="003148E9"/>
    <w:rsid w:val="003175AA"/>
    <w:rsid w:val="00320B2D"/>
    <w:rsid w:val="00322595"/>
    <w:rsid w:val="003231B2"/>
    <w:rsid w:val="00325E42"/>
    <w:rsid w:val="00327A3B"/>
    <w:rsid w:val="00330D44"/>
    <w:rsid w:val="003340EA"/>
    <w:rsid w:val="00334BEE"/>
    <w:rsid w:val="00336E73"/>
    <w:rsid w:val="003527A1"/>
    <w:rsid w:val="0035337B"/>
    <w:rsid w:val="00355BDE"/>
    <w:rsid w:val="003574F7"/>
    <w:rsid w:val="0036197A"/>
    <w:rsid w:val="003632DB"/>
    <w:rsid w:val="0036344F"/>
    <w:rsid w:val="00363A83"/>
    <w:rsid w:val="00364541"/>
    <w:rsid w:val="00380E9D"/>
    <w:rsid w:val="003841E5"/>
    <w:rsid w:val="003858F1"/>
    <w:rsid w:val="00390806"/>
    <w:rsid w:val="00391977"/>
    <w:rsid w:val="00393E39"/>
    <w:rsid w:val="0039454E"/>
    <w:rsid w:val="003A1F71"/>
    <w:rsid w:val="003A36DB"/>
    <w:rsid w:val="003A4302"/>
    <w:rsid w:val="003A5D80"/>
    <w:rsid w:val="003A714C"/>
    <w:rsid w:val="003B1B9B"/>
    <w:rsid w:val="003B2513"/>
    <w:rsid w:val="003B283C"/>
    <w:rsid w:val="003B49A4"/>
    <w:rsid w:val="003B6228"/>
    <w:rsid w:val="003C2F9B"/>
    <w:rsid w:val="003C4C12"/>
    <w:rsid w:val="003C5484"/>
    <w:rsid w:val="003C54E0"/>
    <w:rsid w:val="003C6EFE"/>
    <w:rsid w:val="003C7A1B"/>
    <w:rsid w:val="003D6512"/>
    <w:rsid w:val="003E535B"/>
    <w:rsid w:val="003E558E"/>
    <w:rsid w:val="003E55A3"/>
    <w:rsid w:val="003E73D9"/>
    <w:rsid w:val="003F19AA"/>
    <w:rsid w:val="003F1E04"/>
    <w:rsid w:val="003F5720"/>
    <w:rsid w:val="00407798"/>
    <w:rsid w:val="00410766"/>
    <w:rsid w:val="004135DE"/>
    <w:rsid w:val="00415323"/>
    <w:rsid w:val="00415E4B"/>
    <w:rsid w:val="00416D75"/>
    <w:rsid w:val="004179A7"/>
    <w:rsid w:val="0042604B"/>
    <w:rsid w:val="00426AE6"/>
    <w:rsid w:val="0043327F"/>
    <w:rsid w:val="00434974"/>
    <w:rsid w:val="004367A4"/>
    <w:rsid w:val="00440514"/>
    <w:rsid w:val="00444072"/>
    <w:rsid w:val="00445824"/>
    <w:rsid w:val="0045411E"/>
    <w:rsid w:val="00455824"/>
    <w:rsid w:val="00456036"/>
    <w:rsid w:val="00463F29"/>
    <w:rsid w:val="00465A8D"/>
    <w:rsid w:val="00470E56"/>
    <w:rsid w:val="004734E1"/>
    <w:rsid w:val="0047451B"/>
    <w:rsid w:val="00474849"/>
    <w:rsid w:val="00477751"/>
    <w:rsid w:val="0048585B"/>
    <w:rsid w:val="00485AFB"/>
    <w:rsid w:val="00486247"/>
    <w:rsid w:val="00490AF0"/>
    <w:rsid w:val="00494BFA"/>
    <w:rsid w:val="004966E7"/>
    <w:rsid w:val="0049692C"/>
    <w:rsid w:val="004975D2"/>
    <w:rsid w:val="004A2479"/>
    <w:rsid w:val="004A24F9"/>
    <w:rsid w:val="004A2AF7"/>
    <w:rsid w:val="004A79FE"/>
    <w:rsid w:val="004B02DD"/>
    <w:rsid w:val="004B2471"/>
    <w:rsid w:val="004B54D6"/>
    <w:rsid w:val="004C0293"/>
    <w:rsid w:val="004C5EC8"/>
    <w:rsid w:val="004C6B53"/>
    <w:rsid w:val="004C7A9D"/>
    <w:rsid w:val="004C7C04"/>
    <w:rsid w:val="004D1EC9"/>
    <w:rsid w:val="004D2B35"/>
    <w:rsid w:val="004D43B2"/>
    <w:rsid w:val="004D4DDD"/>
    <w:rsid w:val="004D6838"/>
    <w:rsid w:val="004E0853"/>
    <w:rsid w:val="004E3861"/>
    <w:rsid w:val="004E49F4"/>
    <w:rsid w:val="004E5F7E"/>
    <w:rsid w:val="004E600B"/>
    <w:rsid w:val="004F6040"/>
    <w:rsid w:val="005007A0"/>
    <w:rsid w:val="00500E73"/>
    <w:rsid w:val="00501804"/>
    <w:rsid w:val="005078E0"/>
    <w:rsid w:val="00507D0C"/>
    <w:rsid w:val="00511A04"/>
    <w:rsid w:val="00512C3D"/>
    <w:rsid w:val="0051416D"/>
    <w:rsid w:val="005201DE"/>
    <w:rsid w:val="00523715"/>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3A96"/>
    <w:rsid w:val="005776CE"/>
    <w:rsid w:val="00584676"/>
    <w:rsid w:val="005858E1"/>
    <w:rsid w:val="00585EE4"/>
    <w:rsid w:val="00591C5F"/>
    <w:rsid w:val="00593147"/>
    <w:rsid w:val="00595A51"/>
    <w:rsid w:val="00595FB5"/>
    <w:rsid w:val="0059797D"/>
    <w:rsid w:val="005A52E1"/>
    <w:rsid w:val="005A617C"/>
    <w:rsid w:val="005A7477"/>
    <w:rsid w:val="005B24D1"/>
    <w:rsid w:val="005B66E6"/>
    <w:rsid w:val="005B6793"/>
    <w:rsid w:val="005B6AD4"/>
    <w:rsid w:val="005C34E1"/>
    <w:rsid w:val="005C4F3B"/>
    <w:rsid w:val="005C610C"/>
    <w:rsid w:val="005D0ED6"/>
    <w:rsid w:val="005D1A87"/>
    <w:rsid w:val="005D1FF3"/>
    <w:rsid w:val="005D713C"/>
    <w:rsid w:val="005D7173"/>
    <w:rsid w:val="005E2A65"/>
    <w:rsid w:val="005F4C9D"/>
    <w:rsid w:val="005F5B77"/>
    <w:rsid w:val="00600E11"/>
    <w:rsid w:val="00600E3D"/>
    <w:rsid w:val="00603151"/>
    <w:rsid w:val="006035AE"/>
    <w:rsid w:val="006041AA"/>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74A43"/>
    <w:rsid w:val="00685CFD"/>
    <w:rsid w:val="00686897"/>
    <w:rsid w:val="00686D3A"/>
    <w:rsid w:val="00686E73"/>
    <w:rsid w:val="006914AC"/>
    <w:rsid w:val="00692F18"/>
    <w:rsid w:val="00693D9D"/>
    <w:rsid w:val="006953B7"/>
    <w:rsid w:val="006963A0"/>
    <w:rsid w:val="006A3AC5"/>
    <w:rsid w:val="006A7E93"/>
    <w:rsid w:val="006B5E11"/>
    <w:rsid w:val="006B7881"/>
    <w:rsid w:val="006C278D"/>
    <w:rsid w:val="006C2952"/>
    <w:rsid w:val="006C3FDC"/>
    <w:rsid w:val="006C61EC"/>
    <w:rsid w:val="006D02FD"/>
    <w:rsid w:val="006D0B8C"/>
    <w:rsid w:val="006D0FC5"/>
    <w:rsid w:val="006D2E98"/>
    <w:rsid w:val="006D53ED"/>
    <w:rsid w:val="006E25D7"/>
    <w:rsid w:val="006E5C9D"/>
    <w:rsid w:val="006F4D23"/>
    <w:rsid w:val="006F5252"/>
    <w:rsid w:val="006F6368"/>
    <w:rsid w:val="00700910"/>
    <w:rsid w:val="007037D8"/>
    <w:rsid w:val="007041EA"/>
    <w:rsid w:val="007052E9"/>
    <w:rsid w:val="0070768F"/>
    <w:rsid w:val="00711363"/>
    <w:rsid w:val="0071343B"/>
    <w:rsid w:val="0072500F"/>
    <w:rsid w:val="00725309"/>
    <w:rsid w:val="00726F15"/>
    <w:rsid w:val="00727E95"/>
    <w:rsid w:val="007313E3"/>
    <w:rsid w:val="007320BB"/>
    <w:rsid w:val="00734365"/>
    <w:rsid w:val="00734A4B"/>
    <w:rsid w:val="007361E5"/>
    <w:rsid w:val="0073620F"/>
    <w:rsid w:val="007376E6"/>
    <w:rsid w:val="00741BE8"/>
    <w:rsid w:val="00744817"/>
    <w:rsid w:val="00746DDB"/>
    <w:rsid w:val="00747EF8"/>
    <w:rsid w:val="00752BEA"/>
    <w:rsid w:val="00753D06"/>
    <w:rsid w:val="00761018"/>
    <w:rsid w:val="00764357"/>
    <w:rsid w:val="00766B51"/>
    <w:rsid w:val="0076722E"/>
    <w:rsid w:val="007735FD"/>
    <w:rsid w:val="0077438A"/>
    <w:rsid w:val="00782C74"/>
    <w:rsid w:val="00784B34"/>
    <w:rsid w:val="007871F7"/>
    <w:rsid w:val="0078721A"/>
    <w:rsid w:val="007876C1"/>
    <w:rsid w:val="00791DEF"/>
    <w:rsid w:val="00793B20"/>
    <w:rsid w:val="0079556C"/>
    <w:rsid w:val="007963AA"/>
    <w:rsid w:val="007A061B"/>
    <w:rsid w:val="007B02B4"/>
    <w:rsid w:val="007B0877"/>
    <w:rsid w:val="007B26F0"/>
    <w:rsid w:val="007B6D2F"/>
    <w:rsid w:val="007B6E9B"/>
    <w:rsid w:val="007C18C6"/>
    <w:rsid w:val="007C2679"/>
    <w:rsid w:val="007D1872"/>
    <w:rsid w:val="007D37CA"/>
    <w:rsid w:val="007D3E59"/>
    <w:rsid w:val="007D7F73"/>
    <w:rsid w:val="007E4655"/>
    <w:rsid w:val="007E4CAF"/>
    <w:rsid w:val="007E5FF1"/>
    <w:rsid w:val="007E6D77"/>
    <w:rsid w:val="007E7252"/>
    <w:rsid w:val="007E7A88"/>
    <w:rsid w:val="007F6230"/>
    <w:rsid w:val="007F6AB3"/>
    <w:rsid w:val="007F7275"/>
    <w:rsid w:val="00804C44"/>
    <w:rsid w:val="00804CD2"/>
    <w:rsid w:val="00805918"/>
    <w:rsid w:val="00811E9D"/>
    <w:rsid w:val="00812FB1"/>
    <w:rsid w:val="00817E2C"/>
    <w:rsid w:val="00825FBC"/>
    <w:rsid w:val="00826681"/>
    <w:rsid w:val="00831FD1"/>
    <w:rsid w:val="008329FF"/>
    <w:rsid w:val="0083785E"/>
    <w:rsid w:val="00841A16"/>
    <w:rsid w:val="0084447C"/>
    <w:rsid w:val="00846415"/>
    <w:rsid w:val="008475D4"/>
    <w:rsid w:val="0085154F"/>
    <w:rsid w:val="00853CD2"/>
    <w:rsid w:val="00862F17"/>
    <w:rsid w:val="00863E20"/>
    <w:rsid w:val="008661A6"/>
    <w:rsid w:val="00871EE8"/>
    <w:rsid w:val="00876AD8"/>
    <w:rsid w:val="00890001"/>
    <w:rsid w:val="008913FF"/>
    <w:rsid w:val="00897A64"/>
    <w:rsid w:val="008A03D2"/>
    <w:rsid w:val="008A1A7B"/>
    <w:rsid w:val="008A4CE1"/>
    <w:rsid w:val="008A5029"/>
    <w:rsid w:val="008A583A"/>
    <w:rsid w:val="008A6D01"/>
    <w:rsid w:val="008B3B3E"/>
    <w:rsid w:val="008B5DFE"/>
    <w:rsid w:val="008B61B8"/>
    <w:rsid w:val="008B6326"/>
    <w:rsid w:val="008C006B"/>
    <w:rsid w:val="008C5A19"/>
    <w:rsid w:val="008D2FB1"/>
    <w:rsid w:val="008D6CCD"/>
    <w:rsid w:val="008D7FA9"/>
    <w:rsid w:val="008E2F27"/>
    <w:rsid w:val="008F1ABC"/>
    <w:rsid w:val="008F3726"/>
    <w:rsid w:val="008F6B2F"/>
    <w:rsid w:val="00901BF8"/>
    <w:rsid w:val="00903E9B"/>
    <w:rsid w:val="0090486C"/>
    <w:rsid w:val="009067FA"/>
    <w:rsid w:val="00910450"/>
    <w:rsid w:val="00911550"/>
    <w:rsid w:val="0091197A"/>
    <w:rsid w:val="00911CE1"/>
    <w:rsid w:val="00913E09"/>
    <w:rsid w:val="00913E1F"/>
    <w:rsid w:val="00923B82"/>
    <w:rsid w:val="00925CC4"/>
    <w:rsid w:val="00934C95"/>
    <w:rsid w:val="009355C0"/>
    <w:rsid w:val="009371A5"/>
    <w:rsid w:val="00940C71"/>
    <w:rsid w:val="00941B8E"/>
    <w:rsid w:val="0094271C"/>
    <w:rsid w:val="009441A8"/>
    <w:rsid w:val="0095322C"/>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47FFB"/>
    <w:rsid w:val="00A55B65"/>
    <w:rsid w:val="00A57CE5"/>
    <w:rsid w:val="00A609B9"/>
    <w:rsid w:val="00A666DC"/>
    <w:rsid w:val="00A70BB5"/>
    <w:rsid w:val="00A72186"/>
    <w:rsid w:val="00A75663"/>
    <w:rsid w:val="00A77C04"/>
    <w:rsid w:val="00A81376"/>
    <w:rsid w:val="00A82166"/>
    <w:rsid w:val="00A8661E"/>
    <w:rsid w:val="00A86E42"/>
    <w:rsid w:val="00A8779C"/>
    <w:rsid w:val="00A96D77"/>
    <w:rsid w:val="00A9713F"/>
    <w:rsid w:val="00A971B1"/>
    <w:rsid w:val="00A97E82"/>
    <w:rsid w:val="00AA4445"/>
    <w:rsid w:val="00AA68A2"/>
    <w:rsid w:val="00AB21E7"/>
    <w:rsid w:val="00AB2CCD"/>
    <w:rsid w:val="00AB4FAD"/>
    <w:rsid w:val="00AB6BC8"/>
    <w:rsid w:val="00AC06C8"/>
    <w:rsid w:val="00AC3BA7"/>
    <w:rsid w:val="00AC5D4A"/>
    <w:rsid w:val="00AC6CBB"/>
    <w:rsid w:val="00AC6E35"/>
    <w:rsid w:val="00AC7557"/>
    <w:rsid w:val="00AC7F72"/>
    <w:rsid w:val="00AE0457"/>
    <w:rsid w:val="00AE3CD0"/>
    <w:rsid w:val="00AE4985"/>
    <w:rsid w:val="00AE4B73"/>
    <w:rsid w:val="00AF03A0"/>
    <w:rsid w:val="00AF1965"/>
    <w:rsid w:val="00AF1F46"/>
    <w:rsid w:val="00AF543F"/>
    <w:rsid w:val="00AF58E9"/>
    <w:rsid w:val="00B0184D"/>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1EC1"/>
    <w:rsid w:val="00B454B9"/>
    <w:rsid w:val="00B45855"/>
    <w:rsid w:val="00B45A38"/>
    <w:rsid w:val="00B47569"/>
    <w:rsid w:val="00B47B6A"/>
    <w:rsid w:val="00B50C4E"/>
    <w:rsid w:val="00B531E1"/>
    <w:rsid w:val="00B5628F"/>
    <w:rsid w:val="00B56E7C"/>
    <w:rsid w:val="00B67535"/>
    <w:rsid w:val="00B71A82"/>
    <w:rsid w:val="00B72CFA"/>
    <w:rsid w:val="00B72ED6"/>
    <w:rsid w:val="00B73D46"/>
    <w:rsid w:val="00B742F6"/>
    <w:rsid w:val="00B75042"/>
    <w:rsid w:val="00B7776D"/>
    <w:rsid w:val="00B83644"/>
    <w:rsid w:val="00B83A24"/>
    <w:rsid w:val="00B83B86"/>
    <w:rsid w:val="00B902F2"/>
    <w:rsid w:val="00B90443"/>
    <w:rsid w:val="00B90783"/>
    <w:rsid w:val="00B91B77"/>
    <w:rsid w:val="00B931D7"/>
    <w:rsid w:val="00B94765"/>
    <w:rsid w:val="00B9575F"/>
    <w:rsid w:val="00B95A15"/>
    <w:rsid w:val="00B96136"/>
    <w:rsid w:val="00B96B7B"/>
    <w:rsid w:val="00BA637A"/>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E6DA7"/>
    <w:rsid w:val="00BE7BED"/>
    <w:rsid w:val="00BF2F72"/>
    <w:rsid w:val="00BF4BCA"/>
    <w:rsid w:val="00BF53A5"/>
    <w:rsid w:val="00BF6CB3"/>
    <w:rsid w:val="00C02B57"/>
    <w:rsid w:val="00C033BB"/>
    <w:rsid w:val="00C06439"/>
    <w:rsid w:val="00C11217"/>
    <w:rsid w:val="00C1693F"/>
    <w:rsid w:val="00C20FE9"/>
    <w:rsid w:val="00C21714"/>
    <w:rsid w:val="00C21DEC"/>
    <w:rsid w:val="00C23640"/>
    <w:rsid w:val="00C25A04"/>
    <w:rsid w:val="00C25E01"/>
    <w:rsid w:val="00C30B5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87AFD"/>
    <w:rsid w:val="00C93DFB"/>
    <w:rsid w:val="00C94419"/>
    <w:rsid w:val="00C94889"/>
    <w:rsid w:val="00C95BBA"/>
    <w:rsid w:val="00C95F5C"/>
    <w:rsid w:val="00C9708E"/>
    <w:rsid w:val="00C97B08"/>
    <w:rsid w:val="00CA07E8"/>
    <w:rsid w:val="00CA1651"/>
    <w:rsid w:val="00CA2CE1"/>
    <w:rsid w:val="00CA3112"/>
    <w:rsid w:val="00CA40DE"/>
    <w:rsid w:val="00CA6B7C"/>
    <w:rsid w:val="00CA7850"/>
    <w:rsid w:val="00CB1D8A"/>
    <w:rsid w:val="00CB21B2"/>
    <w:rsid w:val="00CB333F"/>
    <w:rsid w:val="00CB667D"/>
    <w:rsid w:val="00CC18B8"/>
    <w:rsid w:val="00CC3710"/>
    <w:rsid w:val="00CC6534"/>
    <w:rsid w:val="00CC77EB"/>
    <w:rsid w:val="00CD2559"/>
    <w:rsid w:val="00CD3A54"/>
    <w:rsid w:val="00CD4F71"/>
    <w:rsid w:val="00CD5F02"/>
    <w:rsid w:val="00CE3F60"/>
    <w:rsid w:val="00CE6A2A"/>
    <w:rsid w:val="00CF0FF6"/>
    <w:rsid w:val="00CF104F"/>
    <w:rsid w:val="00CF2A97"/>
    <w:rsid w:val="00CF4C1E"/>
    <w:rsid w:val="00CF6612"/>
    <w:rsid w:val="00CF7353"/>
    <w:rsid w:val="00CF7CB6"/>
    <w:rsid w:val="00D0344C"/>
    <w:rsid w:val="00D05594"/>
    <w:rsid w:val="00D15262"/>
    <w:rsid w:val="00D17FE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16E6"/>
    <w:rsid w:val="00D71CD4"/>
    <w:rsid w:val="00D72664"/>
    <w:rsid w:val="00D741CB"/>
    <w:rsid w:val="00D76F38"/>
    <w:rsid w:val="00D81209"/>
    <w:rsid w:val="00D824BC"/>
    <w:rsid w:val="00D86B53"/>
    <w:rsid w:val="00D92059"/>
    <w:rsid w:val="00D92D0E"/>
    <w:rsid w:val="00D941D0"/>
    <w:rsid w:val="00D95685"/>
    <w:rsid w:val="00D95CBC"/>
    <w:rsid w:val="00D9787A"/>
    <w:rsid w:val="00DB0D40"/>
    <w:rsid w:val="00DB5BF1"/>
    <w:rsid w:val="00DB7506"/>
    <w:rsid w:val="00DB7E0D"/>
    <w:rsid w:val="00DC01A6"/>
    <w:rsid w:val="00DC17F4"/>
    <w:rsid w:val="00DC1836"/>
    <w:rsid w:val="00DC1ABD"/>
    <w:rsid w:val="00DC476F"/>
    <w:rsid w:val="00DC5C73"/>
    <w:rsid w:val="00DC65BD"/>
    <w:rsid w:val="00DC7C29"/>
    <w:rsid w:val="00DC7F8F"/>
    <w:rsid w:val="00DD132C"/>
    <w:rsid w:val="00DD3AD4"/>
    <w:rsid w:val="00DD57B9"/>
    <w:rsid w:val="00DD74BB"/>
    <w:rsid w:val="00DD7512"/>
    <w:rsid w:val="00DE224F"/>
    <w:rsid w:val="00DE2B11"/>
    <w:rsid w:val="00DE7C85"/>
    <w:rsid w:val="00DF0940"/>
    <w:rsid w:val="00DF24E1"/>
    <w:rsid w:val="00DF639C"/>
    <w:rsid w:val="00E000EF"/>
    <w:rsid w:val="00E01302"/>
    <w:rsid w:val="00E0293F"/>
    <w:rsid w:val="00E03231"/>
    <w:rsid w:val="00E042A1"/>
    <w:rsid w:val="00E045DD"/>
    <w:rsid w:val="00E04B0B"/>
    <w:rsid w:val="00E05741"/>
    <w:rsid w:val="00E10099"/>
    <w:rsid w:val="00E1081C"/>
    <w:rsid w:val="00E125D3"/>
    <w:rsid w:val="00E12ECB"/>
    <w:rsid w:val="00E17E09"/>
    <w:rsid w:val="00E2012E"/>
    <w:rsid w:val="00E26371"/>
    <w:rsid w:val="00E324EC"/>
    <w:rsid w:val="00E358D4"/>
    <w:rsid w:val="00E456A8"/>
    <w:rsid w:val="00E5340E"/>
    <w:rsid w:val="00E552A7"/>
    <w:rsid w:val="00E55EF2"/>
    <w:rsid w:val="00E562A2"/>
    <w:rsid w:val="00E624CB"/>
    <w:rsid w:val="00E66A8B"/>
    <w:rsid w:val="00E67FDB"/>
    <w:rsid w:val="00E729DD"/>
    <w:rsid w:val="00E756C9"/>
    <w:rsid w:val="00E76E2D"/>
    <w:rsid w:val="00E870D6"/>
    <w:rsid w:val="00E87A2E"/>
    <w:rsid w:val="00E92347"/>
    <w:rsid w:val="00E94226"/>
    <w:rsid w:val="00E974BE"/>
    <w:rsid w:val="00EA0E1C"/>
    <w:rsid w:val="00EB0D9F"/>
    <w:rsid w:val="00EB14F7"/>
    <w:rsid w:val="00EB1EE5"/>
    <w:rsid w:val="00EB2D5E"/>
    <w:rsid w:val="00EB2FD6"/>
    <w:rsid w:val="00EB4340"/>
    <w:rsid w:val="00EC002A"/>
    <w:rsid w:val="00EC0E4E"/>
    <w:rsid w:val="00EC18AF"/>
    <w:rsid w:val="00EC20EE"/>
    <w:rsid w:val="00EC50F5"/>
    <w:rsid w:val="00EC6028"/>
    <w:rsid w:val="00EC6BA5"/>
    <w:rsid w:val="00EC7975"/>
    <w:rsid w:val="00ED0B2D"/>
    <w:rsid w:val="00EE0399"/>
    <w:rsid w:val="00EE1C95"/>
    <w:rsid w:val="00EE6573"/>
    <w:rsid w:val="00EF2333"/>
    <w:rsid w:val="00EF2F13"/>
    <w:rsid w:val="00EF4CB5"/>
    <w:rsid w:val="00EF523B"/>
    <w:rsid w:val="00EF53EA"/>
    <w:rsid w:val="00EF5743"/>
    <w:rsid w:val="00EF59FA"/>
    <w:rsid w:val="00F061C9"/>
    <w:rsid w:val="00F121BA"/>
    <w:rsid w:val="00F16B7C"/>
    <w:rsid w:val="00F20EBD"/>
    <w:rsid w:val="00F22E92"/>
    <w:rsid w:val="00F25BBE"/>
    <w:rsid w:val="00F26611"/>
    <w:rsid w:val="00F27404"/>
    <w:rsid w:val="00F31F3D"/>
    <w:rsid w:val="00F37174"/>
    <w:rsid w:val="00F45F74"/>
    <w:rsid w:val="00F5219B"/>
    <w:rsid w:val="00F54FA9"/>
    <w:rsid w:val="00F55635"/>
    <w:rsid w:val="00F568DE"/>
    <w:rsid w:val="00F60ED2"/>
    <w:rsid w:val="00F64717"/>
    <w:rsid w:val="00F676AA"/>
    <w:rsid w:val="00F678A1"/>
    <w:rsid w:val="00F7089A"/>
    <w:rsid w:val="00F73DD5"/>
    <w:rsid w:val="00F73F89"/>
    <w:rsid w:val="00F75C1A"/>
    <w:rsid w:val="00F775A4"/>
    <w:rsid w:val="00F80BFE"/>
    <w:rsid w:val="00F81A00"/>
    <w:rsid w:val="00F82948"/>
    <w:rsid w:val="00F84616"/>
    <w:rsid w:val="00F84A04"/>
    <w:rsid w:val="00F87F92"/>
    <w:rsid w:val="00FA23C7"/>
    <w:rsid w:val="00FB02FD"/>
    <w:rsid w:val="00FB04AF"/>
    <w:rsid w:val="00FB47E1"/>
    <w:rsid w:val="00FB55C8"/>
    <w:rsid w:val="00FC18A2"/>
    <w:rsid w:val="00FC292B"/>
    <w:rsid w:val="00FC43C8"/>
    <w:rsid w:val="00FD0D94"/>
    <w:rsid w:val="00FD50DC"/>
    <w:rsid w:val="00FD5B6E"/>
    <w:rsid w:val="00FD65C1"/>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E403-1DE7-42D8-8A09-4EF09B45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1298</Words>
  <Characters>7400</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5</cp:revision>
  <dcterms:created xsi:type="dcterms:W3CDTF">2017-02-03T10:20:00Z</dcterms:created>
  <dcterms:modified xsi:type="dcterms:W3CDTF">2017-02-04T06:30:00Z</dcterms:modified>
</cp:coreProperties>
</file>